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  <w:r w:rsidRPr="00B45777">
        <w:rPr>
          <w:rFonts w:ascii="Times New Roman" w:hAnsi="Times New Roman"/>
          <w:b/>
          <w:sz w:val="36"/>
        </w:rPr>
        <w:t>SPECYFIKACJA TECHNICZNA</w:t>
      </w:r>
    </w:p>
    <w:p w:rsidR="007317A0" w:rsidRPr="00B45777" w:rsidRDefault="007317A0" w:rsidP="007317A0">
      <w:pPr>
        <w:tabs>
          <w:tab w:val="left" w:pos="1"/>
          <w:tab w:val="left" w:pos="339"/>
          <w:tab w:val="left" w:pos="454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rFonts w:ascii="Times New Roman" w:hAnsi="Times New Roman"/>
          <w:b/>
          <w:sz w:val="36"/>
        </w:rPr>
      </w:pPr>
      <w:r w:rsidRPr="00B45777">
        <w:rPr>
          <w:rFonts w:ascii="Times New Roman" w:hAnsi="Times New Roman"/>
          <w:b/>
          <w:spacing w:val="-3"/>
          <w:sz w:val="36"/>
        </w:rPr>
        <w:t>WYKONANIA I ODBIORU ROBÓT BUDOWLANYCH</w:t>
      </w:r>
    </w:p>
    <w:p w:rsidR="00391D19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C23690" w:rsidRPr="00B45777" w:rsidRDefault="00C23690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29134F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D.07.02</w:t>
      </w:r>
      <w:r w:rsidR="00391D19" w:rsidRPr="00B45777">
        <w:rPr>
          <w:rFonts w:ascii="Times New Roman" w:hAnsi="Times New Roman"/>
          <w:b/>
          <w:sz w:val="52"/>
          <w:szCs w:val="52"/>
        </w:rPr>
        <w:t>.01</w:t>
      </w:r>
    </w:p>
    <w:p w:rsidR="00391D19" w:rsidRPr="00B45777" w:rsidRDefault="009B2643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  <w:r w:rsidRPr="00B45777">
        <w:rPr>
          <w:rFonts w:ascii="Times New Roman" w:hAnsi="Times New Roman"/>
          <w:b/>
          <w:sz w:val="36"/>
        </w:rPr>
        <w:t>45233000-9</w:t>
      </w: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C23690" w:rsidRDefault="00C23690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C23690" w:rsidRPr="00B45777" w:rsidRDefault="00C23690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B36D4E" w:rsidRPr="00B45777" w:rsidRDefault="00B36D4E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  <w:r w:rsidRPr="00B45777">
        <w:rPr>
          <w:rFonts w:ascii="Times New Roman" w:hAnsi="Times New Roman"/>
          <w:b/>
          <w:sz w:val="36"/>
        </w:rPr>
        <w:t>OZNAKOWANIE PIONOWE</w:t>
      </w: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9B2643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  <w:r w:rsidRPr="00B45777">
        <w:rPr>
          <w:rFonts w:ascii="Times New Roman" w:hAnsi="Times New Roman"/>
          <w:b/>
          <w:sz w:val="36"/>
        </w:rPr>
        <w:t>CPV: Roboty w zakresie konstruowania, fundamentowania oraz wykonywania nawierzchni autostrad, dróg.</w:t>
      </w:r>
    </w:p>
    <w:p w:rsidR="00391D19" w:rsidRPr="00B45777" w:rsidRDefault="00391D19" w:rsidP="00B852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center"/>
        <w:rPr>
          <w:rFonts w:ascii="Times New Roman" w:hAnsi="Times New Roman"/>
          <w:b/>
          <w:sz w:val="36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  <w:sz w:val="36"/>
        </w:rPr>
      </w:pPr>
    </w:p>
    <w:p w:rsidR="00E63C37" w:rsidRPr="00B45777" w:rsidRDefault="00E63C37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  <w:sz w:val="36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DC62D7" w:rsidRDefault="00DC62D7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611F3D" w:rsidRDefault="00611F3D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611F3D" w:rsidRDefault="00611F3D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611F3D" w:rsidRPr="00B45777" w:rsidRDefault="00611F3D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4D48B0" w:rsidRPr="00B45777" w:rsidRDefault="004D48B0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</w:pPr>
    </w:p>
    <w:p w:rsidR="00391D19" w:rsidRPr="00B45777" w:rsidRDefault="00391D19" w:rsidP="00CC4A98">
      <w:pPr>
        <w:pStyle w:val="Tekstpodstawowy2"/>
        <w:tabs>
          <w:tab w:val="left" w:pos="454"/>
        </w:tabs>
        <w:jc w:val="center"/>
        <w:rPr>
          <w:rFonts w:ascii="Times New Roman" w:hAnsi="Times New Roman"/>
        </w:rPr>
        <w:sectPr w:rsidR="00391D19" w:rsidRPr="00B45777" w:rsidSect="00320D58">
          <w:footerReference w:type="default" r:id="rId7"/>
          <w:type w:val="continuous"/>
          <w:pgSz w:w="11904" w:h="16836" w:code="9"/>
          <w:pgMar w:top="1418" w:right="1418" w:bottom="1418" w:left="1418" w:header="737" w:footer="737" w:gutter="0"/>
          <w:pgNumType w:start="147"/>
          <w:cols w:space="708"/>
        </w:sectPr>
      </w:pPr>
    </w:p>
    <w:p w:rsidR="00391D19" w:rsidRPr="00B45777" w:rsidRDefault="00391D19" w:rsidP="00DD2257">
      <w:pPr>
        <w:pStyle w:val="Tekstpodstawowy2"/>
        <w:tabs>
          <w:tab w:val="left" w:pos="454"/>
        </w:tabs>
        <w:spacing w:after="360"/>
        <w:rPr>
          <w:rFonts w:ascii="Times New Roman" w:hAnsi="Times New Roman"/>
        </w:rPr>
      </w:pPr>
      <w:r w:rsidRPr="00B45777">
        <w:rPr>
          <w:rFonts w:ascii="Times New Roman" w:hAnsi="Times New Roman"/>
        </w:rPr>
        <w:lastRenderedPageBreak/>
        <w:t>1. Wstęp</w:t>
      </w:r>
    </w:p>
    <w:p w:rsidR="00391D19" w:rsidRPr="00B45777" w:rsidRDefault="00391D19" w:rsidP="00DD2257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240"/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1.1. Przedmiot </w:t>
      </w:r>
      <w:r w:rsidR="00C23690" w:rsidRPr="00C23690">
        <w:rPr>
          <w:rFonts w:ascii="Times New Roman" w:hAnsi="Times New Roman"/>
          <w:b/>
          <w:sz w:val="24"/>
          <w:szCs w:val="24"/>
        </w:rPr>
        <w:t>STWiORB</w:t>
      </w:r>
    </w:p>
    <w:p w:rsidR="00DD2257" w:rsidRPr="00B45777" w:rsidRDefault="00D12E35" w:rsidP="00065FFC">
      <w:pPr>
        <w:pStyle w:val="Tekstpodstawowy"/>
        <w:tabs>
          <w:tab w:val="clear" w:pos="1"/>
          <w:tab w:val="left" w:pos="0"/>
        </w:tabs>
        <w:ind w:right="-1" w:firstLine="993"/>
        <w:rPr>
          <w:rFonts w:ascii="Times New Roman" w:hAnsi="Times New Roman"/>
          <w:b/>
          <w:szCs w:val="24"/>
        </w:rPr>
      </w:pPr>
      <w:r w:rsidRPr="00B45777">
        <w:rPr>
          <w:rFonts w:ascii="Times New Roman" w:hAnsi="Times New Roman"/>
        </w:rPr>
        <w:tab/>
      </w:r>
      <w:r w:rsidR="00DD2257" w:rsidRPr="00B45777">
        <w:rPr>
          <w:rFonts w:ascii="Times New Roman" w:hAnsi="Times New Roman"/>
        </w:rPr>
        <w:t>Przedmiotem niniejszej Specyfikacji Technicznej są wymagania dotyczące wykonania i odbioru robót związanych z wykonaniem oznakowania p</w:t>
      </w:r>
      <w:r w:rsidR="00CC4A98" w:rsidRPr="00B45777">
        <w:rPr>
          <w:rFonts w:ascii="Times New Roman" w:hAnsi="Times New Roman"/>
        </w:rPr>
        <w:t>ionowego</w:t>
      </w:r>
      <w:r w:rsidR="00DD2257" w:rsidRPr="00B45777">
        <w:rPr>
          <w:rFonts w:ascii="Times New Roman" w:hAnsi="Times New Roman"/>
        </w:rPr>
        <w:t xml:space="preserve"> </w:t>
      </w:r>
      <w:r w:rsidR="00EA04FD" w:rsidRPr="00B45777">
        <w:rPr>
          <w:rFonts w:ascii="Times New Roman" w:hAnsi="Times New Roman"/>
        </w:rPr>
        <w:t xml:space="preserve">w ramach </w:t>
      </w:r>
      <w:r w:rsidR="00B45777">
        <w:rPr>
          <w:rFonts w:ascii="Times New Roman" w:hAnsi="Times New Roman"/>
          <w:szCs w:val="24"/>
        </w:rPr>
        <w:t xml:space="preserve">projektu: </w:t>
      </w:r>
      <w:r w:rsidR="00853690">
        <w:rPr>
          <w:i/>
          <w:szCs w:val="24"/>
        </w:rPr>
        <w:t>„</w:t>
      </w:r>
      <w:r w:rsidR="00320D58">
        <w:rPr>
          <w:rStyle w:val="Numerstrony"/>
          <w:i/>
          <w:iCs/>
          <w:szCs w:val="24"/>
        </w:rPr>
        <w:t>Budowa drogi gminnej Kania-Skrzynka o dł. 1700 m – droga G1001P</w:t>
      </w:r>
      <w:bookmarkStart w:id="0" w:name="_GoBack"/>
      <w:bookmarkEnd w:id="0"/>
      <w:r w:rsidR="00853690">
        <w:rPr>
          <w:i/>
          <w:szCs w:val="24"/>
        </w:rPr>
        <w:t>"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:rsidR="00C65E63" w:rsidRPr="00B45777" w:rsidRDefault="007317A0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1.2. Zakres stosowania </w:t>
      </w:r>
      <w:r w:rsidR="00C23690" w:rsidRPr="00C23690">
        <w:rPr>
          <w:rFonts w:ascii="Times New Roman" w:hAnsi="Times New Roman"/>
          <w:b/>
          <w:sz w:val="24"/>
          <w:szCs w:val="24"/>
        </w:rPr>
        <w:t>STWiORB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Specyfikacja Techniczna jest stosowana jako dokument przetargowy </w:t>
      </w:r>
      <w:r w:rsidRPr="00B45777">
        <w:rPr>
          <w:rFonts w:ascii="Times New Roman" w:hAnsi="Times New Roman"/>
          <w:sz w:val="24"/>
        </w:rPr>
        <w:br/>
        <w:t>i kontraktowy przy zlecaniu i realizacji robót wymienionych w punkcie 1.1.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:rsidR="00C65E63" w:rsidRPr="00B45777" w:rsidRDefault="007317A0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 xml:space="preserve">1.3. Zakres robót objętych </w:t>
      </w:r>
      <w:r w:rsidR="00C23690" w:rsidRPr="00C23690">
        <w:rPr>
          <w:rFonts w:ascii="Times New Roman" w:hAnsi="Times New Roman"/>
          <w:b/>
          <w:sz w:val="24"/>
          <w:szCs w:val="24"/>
        </w:rPr>
        <w:t>STWiORB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:rsidR="00C65E63" w:rsidRPr="00B45777" w:rsidRDefault="00C65E63" w:rsidP="00C65E63">
      <w:pPr>
        <w:pStyle w:val="Tekstpodstawowy"/>
        <w:rPr>
          <w:rFonts w:ascii="Times New Roman" w:hAnsi="Times New Roman"/>
        </w:rPr>
      </w:pP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  <w:t>Ustalenia zawarte w niniejszej specyfikacji dotyczą prowadzenia robót przy wykonaniu oznakowania pionowego i obejmują:</w:t>
      </w:r>
    </w:p>
    <w:p w:rsidR="00C65E63" w:rsidRPr="00B45777" w:rsidRDefault="009F296A" w:rsidP="00C65E63">
      <w:pPr>
        <w:numPr>
          <w:ilvl w:val="0"/>
          <w:numId w:val="10"/>
        </w:numPr>
        <w:tabs>
          <w:tab w:val="clear" w:pos="1095"/>
          <w:tab w:val="left" w:pos="1"/>
          <w:tab w:val="num" w:pos="361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357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Pr="009F296A">
        <w:rPr>
          <w:rFonts w:ascii="Times New Roman" w:hAnsi="Times New Roman"/>
          <w:sz w:val="24"/>
        </w:rPr>
        <w:t>stawienie s</w:t>
      </w:r>
      <w:r w:rsidRPr="009F296A">
        <w:rPr>
          <w:rFonts w:ascii="Times New Roman" w:hAnsi="Times New Roman" w:hint="eastAsia"/>
          <w:sz w:val="24"/>
        </w:rPr>
        <w:t>ł</w:t>
      </w:r>
      <w:r w:rsidRPr="009F296A">
        <w:rPr>
          <w:rFonts w:ascii="Times New Roman" w:hAnsi="Times New Roman"/>
          <w:sz w:val="24"/>
        </w:rPr>
        <w:t>upków z rur stalowych dla znaków drogowych wraz z zakupem s</w:t>
      </w:r>
      <w:r w:rsidRPr="009F296A">
        <w:rPr>
          <w:rFonts w:ascii="Times New Roman" w:hAnsi="Times New Roman" w:hint="eastAsia"/>
          <w:sz w:val="24"/>
        </w:rPr>
        <w:t>ł</w:t>
      </w:r>
      <w:r w:rsidRPr="009F296A">
        <w:rPr>
          <w:rFonts w:ascii="Times New Roman" w:hAnsi="Times New Roman"/>
          <w:sz w:val="24"/>
        </w:rPr>
        <w:t>upków</w:t>
      </w:r>
      <w:r w:rsidR="00C65E63" w:rsidRPr="00B45777">
        <w:rPr>
          <w:rFonts w:ascii="Times New Roman" w:hAnsi="Times New Roman"/>
          <w:sz w:val="24"/>
        </w:rPr>
        <w:t>,</w:t>
      </w:r>
    </w:p>
    <w:p w:rsidR="00C65E63" w:rsidRPr="009F296A" w:rsidRDefault="009F296A" w:rsidP="00C65E63">
      <w:pPr>
        <w:numPr>
          <w:ilvl w:val="0"/>
          <w:numId w:val="10"/>
        </w:numPr>
        <w:tabs>
          <w:tab w:val="clear" w:pos="1095"/>
          <w:tab w:val="left" w:pos="1"/>
          <w:tab w:val="num" w:pos="361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357" w:hanging="35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</w:t>
      </w:r>
      <w:r w:rsidRPr="009F296A">
        <w:rPr>
          <w:rFonts w:ascii="Times New Roman" w:hAnsi="Times New Roman"/>
          <w:sz w:val="24"/>
        </w:rPr>
        <w:t>rzymocowanie tarcz znaków drogowych odblaskowych do gotowych s</w:t>
      </w:r>
      <w:r w:rsidRPr="009F296A">
        <w:rPr>
          <w:rFonts w:ascii="Times New Roman" w:hAnsi="Times New Roman" w:hint="eastAsia"/>
          <w:sz w:val="24"/>
        </w:rPr>
        <w:t>ł</w:t>
      </w:r>
      <w:r w:rsidRPr="009F296A">
        <w:rPr>
          <w:rFonts w:ascii="Times New Roman" w:hAnsi="Times New Roman"/>
          <w:sz w:val="24"/>
        </w:rPr>
        <w:t>upków wraz z zakupem tarcz znaków</w:t>
      </w:r>
      <w:r w:rsidR="007A4BD2" w:rsidRPr="00B45777">
        <w:rPr>
          <w:rFonts w:ascii="Times New Roman" w:hAnsi="Times New Roman"/>
          <w:sz w:val="24"/>
        </w:rPr>
        <w:t>.</w:t>
      </w:r>
      <w:r w:rsidR="007A4BD2" w:rsidRPr="00B45777">
        <w:rPr>
          <w:rFonts w:ascii="Times New Roman" w:hAnsi="Times New Roman"/>
          <w:sz w:val="24"/>
          <w:vertAlign w:val="superscript"/>
        </w:rPr>
        <w:t xml:space="preserve"> </w:t>
      </w:r>
    </w:p>
    <w:p w:rsidR="00B22DB2" w:rsidRPr="00B45777" w:rsidRDefault="00B22DB2" w:rsidP="00B22DB2">
      <w:pPr>
        <w:tabs>
          <w:tab w:val="left" w:pos="1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284"/>
        <w:jc w:val="both"/>
        <w:rPr>
          <w:rFonts w:ascii="Times New Roman" w:hAnsi="Times New Roman"/>
          <w:sz w:val="24"/>
        </w:rPr>
      </w:pPr>
    </w:p>
    <w:p w:rsidR="00C65E63" w:rsidRPr="00B45777" w:rsidRDefault="009F296A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1.4. Określenia podstawow</w:t>
      </w:r>
      <w:r w:rsidR="00E36AFF">
        <w:rPr>
          <w:rFonts w:ascii="Times New Roman" w:hAnsi="Times New Roman"/>
          <w:b/>
          <w:sz w:val="24"/>
        </w:rPr>
        <w:t>y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1.4.1</w:t>
      </w:r>
      <w:r w:rsidRPr="00B45777">
        <w:rPr>
          <w:rFonts w:ascii="Times New Roman" w:hAnsi="Times New Roman"/>
          <w:sz w:val="24"/>
        </w:rPr>
        <w:t xml:space="preserve">. </w:t>
      </w:r>
      <w:r w:rsidRPr="00B45777">
        <w:rPr>
          <w:rFonts w:ascii="Times New Roman" w:hAnsi="Times New Roman"/>
          <w:b/>
          <w:sz w:val="24"/>
        </w:rPr>
        <w:t xml:space="preserve">Stały znak pionowy - </w:t>
      </w:r>
      <w:r w:rsidRPr="00B45777">
        <w:rPr>
          <w:rFonts w:ascii="Times New Roman" w:hAnsi="Times New Roman"/>
          <w:sz w:val="24"/>
        </w:rPr>
        <w:t xml:space="preserve">składa się z lica, tarczy z uchwytem montażowym oraz </w:t>
      </w:r>
      <w:r w:rsidR="008274F9">
        <w:rPr>
          <w:rFonts w:ascii="Times New Roman" w:hAnsi="Times New Roman"/>
          <w:sz w:val="24"/>
        </w:rPr>
        <w:br/>
      </w:r>
      <w:r w:rsidRPr="00B45777">
        <w:rPr>
          <w:rFonts w:ascii="Times New Roman" w:hAnsi="Times New Roman"/>
          <w:sz w:val="24"/>
        </w:rPr>
        <w:t>z konstrukcji wsporczej.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1.4.2.</w:t>
      </w:r>
      <w:r w:rsidRPr="00B45777">
        <w:rPr>
          <w:rFonts w:ascii="Times New Roman" w:hAnsi="Times New Roman"/>
          <w:sz w:val="24"/>
        </w:rPr>
        <w:t xml:space="preserve"> </w:t>
      </w:r>
      <w:r w:rsidRPr="00B45777">
        <w:rPr>
          <w:rFonts w:ascii="Times New Roman" w:hAnsi="Times New Roman"/>
          <w:b/>
          <w:sz w:val="24"/>
        </w:rPr>
        <w:t xml:space="preserve">Tarcza znaku </w:t>
      </w:r>
      <w:r w:rsidRPr="00B45777">
        <w:rPr>
          <w:rFonts w:ascii="Times New Roman" w:hAnsi="Times New Roman"/>
          <w:sz w:val="24"/>
        </w:rPr>
        <w:t xml:space="preserve">– płaska powierzchnia, na której w sposób trwały umieszczone jest lico znaku. Tarcza może być wykonana z blachy stalowej ocynkowanej ogniowo aluminiowej zabezpieczona przed procesami korozji powłokami ochronnymi zapewniającymi jakość </w:t>
      </w:r>
      <w:r w:rsidR="008274F9">
        <w:rPr>
          <w:rFonts w:ascii="Times New Roman" w:hAnsi="Times New Roman"/>
          <w:sz w:val="24"/>
        </w:rPr>
        <w:br/>
      </w:r>
      <w:r w:rsidRPr="00B45777">
        <w:rPr>
          <w:rFonts w:ascii="Times New Roman" w:hAnsi="Times New Roman"/>
          <w:sz w:val="24"/>
        </w:rPr>
        <w:t>i trwałość znaku.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1.4.3.</w:t>
      </w:r>
      <w:r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b/>
          <w:sz w:val="24"/>
          <w:szCs w:val="24"/>
        </w:rPr>
        <w:t>Lico znaku -</w:t>
      </w:r>
      <w:r w:rsidRPr="00B45777">
        <w:rPr>
          <w:rFonts w:ascii="Times New Roman" w:hAnsi="Times New Roman"/>
          <w:sz w:val="24"/>
          <w:szCs w:val="24"/>
        </w:rPr>
        <w:t xml:space="preserve"> przednia część znaku, wykonana z samoprzylepnej folii odblaskowej wraz z naniesioną treścią, wykonaną techniką druku sitowego, wyklejaną z transparentnych folii ploterowych lub z folii odblaskowych.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1.4.4.</w:t>
      </w:r>
      <w:r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b/>
          <w:sz w:val="24"/>
          <w:szCs w:val="24"/>
        </w:rPr>
        <w:t>Uchwyt montażowy -</w:t>
      </w:r>
      <w:r w:rsidRPr="00B45777">
        <w:rPr>
          <w:rFonts w:ascii="Times New Roman" w:hAnsi="Times New Roman"/>
          <w:sz w:val="24"/>
          <w:szCs w:val="24"/>
        </w:rPr>
        <w:t xml:space="preserve"> element stalowy lub aluminiowy zabezpieczony przed korozją, służący do zamocowania w sposób rozłączny tarczy znaku do konstrukcji wsporczej.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numPr>
          <w:ilvl w:val="12"/>
          <w:numId w:val="0"/>
        </w:numPr>
        <w:spacing w:before="12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1.4.5. Znak drogowy odblaskowy</w:t>
      </w:r>
      <w:r w:rsidRPr="00B45777">
        <w:rPr>
          <w:rFonts w:ascii="Times New Roman" w:hAnsi="Times New Roman"/>
          <w:sz w:val="24"/>
          <w:szCs w:val="24"/>
        </w:rPr>
        <w:t xml:space="preserve"> - znak, którego lico wykazuje właściwości odblaskowe (wykonane jest z materiału o odbiciu powrotnym - współdrożnym).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65E63" w:rsidRPr="00B45777" w:rsidRDefault="00C65E63" w:rsidP="00C65E63">
      <w:pPr>
        <w:numPr>
          <w:ilvl w:val="12"/>
          <w:numId w:val="0"/>
        </w:numPr>
        <w:spacing w:before="120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1.4.6. Konstrukcja wsporcza znaku -</w:t>
      </w:r>
      <w:r w:rsidRPr="00B45777">
        <w:rPr>
          <w:rFonts w:ascii="Times New Roman" w:hAnsi="Times New Roman"/>
          <w:sz w:val="24"/>
          <w:szCs w:val="24"/>
        </w:rPr>
        <w:t xml:space="preserve"> każdy rodzaj konstrukcji (słupek, słup, słupy, kratownice, wysięgniki, bramy, wsporniki itp.) gwarantujący przenoszenie obciążeń zmiennych i stałych działających na konstrukcję i zamontowane na niej znaki lub tablice.</w:t>
      </w:r>
    </w:p>
    <w:p w:rsidR="00C65E63" w:rsidRPr="00B45777" w:rsidRDefault="00C65E63" w:rsidP="00C65E63">
      <w:pPr>
        <w:numPr>
          <w:ilvl w:val="12"/>
          <w:numId w:val="0"/>
        </w:numPr>
        <w:spacing w:before="120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lastRenderedPageBreak/>
        <w:t xml:space="preserve">1.4.7. </w:t>
      </w:r>
      <w:r w:rsidR="00F001A5" w:rsidRPr="00B45777">
        <w:rPr>
          <w:rFonts w:ascii="Times New Roman" w:hAnsi="Times New Roman"/>
          <w:sz w:val="24"/>
        </w:rPr>
        <w:t xml:space="preserve">Określenia podane w niniejszej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są zgodne z odpowiednimi polskimi normami</w:t>
      </w:r>
      <w:r w:rsidR="00F001A5" w:rsidRPr="00B45777">
        <w:rPr>
          <w:rFonts w:ascii="Times New Roman" w:hAnsi="Times New Roman"/>
          <w:sz w:val="24"/>
        </w:rPr>
        <w:t>, Rozporządzeniem Ministra Infrastruktury z dnia 3 lipca 2003 [25]</w:t>
      </w:r>
      <w:r w:rsidRPr="00B45777">
        <w:rPr>
          <w:rFonts w:ascii="Times New Roman" w:hAnsi="Times New Roman"/>
          <w:sz w:val="24"/>
        </w:rPr>
        <w:t xml:space="preserve"> </w:t>
      </w:r>
      <w:r w:rsidR="00F001A5" w:rsidRPr="00B45777">
        <w:rPr>
          <w:rFonts w:ascii="Times New Roman" w:hAnsi="Times New Roman"/>
          <w:sz w:val="24"/>
        </w:rPr>
        <w:t xml:space="preserve">i definicjami podanymi w 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F001A5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 „Wymagania ogólne”.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1.5. Ogólne wymagania dotyczące robót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pStyle w:val="Tekstpodstawowy"/>
        <w:rPr>
          <w:rFonts w:ascii="Times New Roman" w:hAnsi="Times New Roman"/>
        </w:rPr>
      </w:pP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  <w:t xml:space="preserve">Wykonawca jest odpowiedzialny za jakość wykonania robót oraz za zgodność </w:t>
      </w:r>
      <w:r w:rsidRPr="00B45777">
        <w:rPr>
          <w:rFonts w:ascii="Times New Roman" w:hAnsi="Times New Roman"/>
        </w:rPr>
        <w:br/>
        <w:t xml:space="preserve">z Dokumentacją Projektową, </w:t>
      </w:r>
      <w:r w:rsidR="00C23690" w:rsidRPr="00C23690">
        <w:rPr>
          <w:rFonts w:ascii="Times New Roman" w:hAnsi="Times New Roman"/>
          <w:szCs w:val="24"/>
        </w:rPr>
        <w:t>STWiORB</w:t>
      </w:r>
      <w:r w:rsidRPr="00B45777">
        <w:rPr>
          <w:rFonts w:ascii="Times New Roman" w:hAnsi="Times New Roman"/>
        </w:rPr>
        <w:t xml:space="preserve"> i poleceniami Inżyniera. 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Ogólne wyma</w:t>
      </w:r>
      <w:r w:rsidR="00907CC4" w:rsidRPr="00B45777">
        <w:rPr>
          <w:rFonts w:ascii="Times New Roman" w:hAnsi="Times New Roman"/>
          <w:sz w:val="24"/>
        </w:rPr>
        <w:t xml:space="preserve">gania dotyczące robót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="00C23690" w:rsidRPr="00B45777">
        <w:rPr>
          <w:rFonts w:ascii="Times New Roman" w:hAnsi="Times New Roman"/>
          <w:sz w:val="24"/>
        </w:rPr>
        <w:t xml:space="preserve"> </w:t>
      </w:r>
      <w:r w:rsidRPr="00B45777">
        <w:rPr>
          <w:rFonts w:ascii="Times New Roman" w:hAnsi="Times New Roman"/>
          <w:sz w:val="24"/>
        </w:rPr>
        <w:t>T D</w:t>
      </w:r>
      <w:r w:rsidR="00907CC4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2. Wyroby budowlane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after="200"/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2.1. Ogólne wymagania dotyczące wyrobów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Ogólne wymagania dotyczące wyrobów budowlanych, ich pozys</w:t>
      </w:r>
      <w:r w:rsidR="00693355" w:rsidRPr="00B45777">
        <w:rPr>
          <w:rFonts w:ascii="Times New Roman" w:hAnsi="Times New Roman"/>
          <w:sz w:val="24"/>
          <w:szCs w:val="24"/>
        </w:rPr>
        <w:t xml:space="preserve">kiwania i składowania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  <w:szCs w:val="24"/>
        </w:rPr>
        <w:t xml:space="preserve"> D-00.00.00 „Wymagania ogólne”.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spacing w:before="200" w:after="100"/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2.2. Dopuszczenie do stosowania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Dopuszczone do stosowania są wyroby oznakowane CE lub znakiem budowlanym </w:t>
      </w:r>
      <w:r w:rsidR="008274F9">
        <w:rPr>
          <w:rFonts w:ascii="Times New Roman" w:hAnsi="Times New Roman"/>
          <w:sz w:val="24"/>
          <w:szCs w:val="24"/>
        </w:rPr>
        <w:br/>
      </w:r>
      <w:r w:rsidRPr="00B45777">
        <w:rPr>
          <w:rFonts w:ascii="Times New Roman" w:hAnsi="Times New Roman"/>
          <w:sz w:val="24"/>
          <w:szCs w:val="24"/>
        </w:rPr>
        <w:t>z towarzyszącymi tym znakom wyma</w:t>
      </w:r>
      <w:r w:rsidR="00907CC4" w:rsidRPr="00B45777">
        <w:rPr>
          <w:rFonts w:ascii="Times New Roman" w:hAnsi="Times New Roman"/>
          <w:sz w:val="24"/>
          <w:szCs w:val="24"/>
        </w:rPr>
        <w:t>ga</w:t>
      </w:r>
      <w:r w:rsidR="00EC1C3A" w:rsidRPr="00B45777">
        <w:rPr>
          <w:rFonts w:ascii="Times New Roman" w:hAnsi="Times New Roman"/>
          <w:sz w:val="24"/>
          <w:szCs w:val="24"/>
        </w:rPr>
        <w:t>nymi</w:t>
      </w:r>
      <w:r w:rsidR="00907CC4" w:rsidRPr="00B45777">
        <w:rPr>
          <w:rFonts w:ascii="Times New Roman" w:hAnsi="Times New Roman"/>
          <w:sz w:val="24"/>
          <w:szCs w:val="24"/>
        </w:rPr>
        <w:t xml:space="preserve"> informac</w:t>
      </w:r>
      <w:r w:rsidR="00EC1C3A" w:rsidRPr="00B45777">
        <w:rPr>
          <w:rFonts w:ascii="Times New Roman" w:hAnsi="Times New Roman"/>
          <w:sz w:val="24"/>
          <w:szCs w:val="24"/>
        </w:rPr>
        <w:t>jami</w:t>
      </w:r>
      <w:r w:rsidRPr="00B45777">
        <w:rPr>
          <w:rFonts w:ascii="Times New Roman" w:hAnsi="Times New Roman"/>
          <w:sz w:val="24"/>
          <w:szCs w:val="24"/>
        </w:rPr>
        <w:t xml:space="preserve"> tj. m. in.: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Znak</w:t>
      </w:r>
      <w:r w:rsidR="00907CC4" w:rsidRPr="00B45777">
        <w:rPr>
          <w:rFonts w:ascii="Times New Roman" w:hAnsi="Times New Roman"/>
          <w:sz w:val="24"/>
          <w:szCs w:val="24"/>
        </w:rPr>
        <w:t>om</w:t>
      </w:r>
      <w:r w:rsidRPr="00B45777">
        <w:rPr>
          <w:rFonts w:ascii="Times New Roman" w:hAnsi="Times New Roman"/>
          <w:sz w:val="24"/>
          <w:szCs w:val="24"/>
        </w:rPr>
        <w:t xml:space="preserve"> CE: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określenie, siedziba i adres producenta oraz adres zakładu produkujący wyrób budowlany,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dane umożliwiające identyfikacje cech i deklarowanych właściwości użytkowych wyrobu budowlanego, jeżeli wynika to z zharmonizowanej specyfikacji technicznej wyrobu,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Znak</w:t>
      </w:r>
      <w:r w:rsidR="00907CC4" w:rsidRPr="00B45777">
        <w:rPr>
          <w:rFonts w:ascii="Times New Roman" w:hAnsi="Times New Roman"/>
          <w:sz w:val="24"/>
          <w:szCs w:val="24"/>
        </w:rPr>
        <w:t>om</w:t>
      </w:r>
      <w:r w:rsidRPr="00B45777">
        <w:rPr>
          <w:rFonts w:ascii="Times New Roman" w:hAnsi="Times New Roman"/>
          <w:sz w:val="24"/>
          <w:szCs w:val="24"/>
        </w:rPr>
        <w:t xml:space="preserve"> </w:t>
      </w:r>
      <w:r w:rsidR="00907CC4" w:rsidRPr="00B45777">
        <w:rPr>
          <w:rFonts w:ascii="Times New Roman" w:hAnsi="Times New Roman"/>
          <w:sz w:val="24"/>
          <w:szCs w:val="24"/>
        </w:rPr>
        <w:t>budowlanym</w:t>
      </w:r>
      <w:r w:rsidRPr="00B45777">
        <w:rPr>
          <w:rFonts w:ascii="Times New Roman" w:hAnsi="Times New Roman"/>
          <w:sz w:val="24"/>
          <w:szCs w:val="24"/>
        </w:rPr>
        <w:t>: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określenie, siedziba i adres producenta oraz zakładu produkującego wyrób budowlany,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identyfikacja wyrobu budowlanego zawierającego nazwę, nazwę handlową, typ, odmianę, gatunek i klasę według specyfikacji technicznej,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numer</w:t>
      </w:r>
      <w:r w:rsidR="00487E79" w:rsidRPr="00B45777">
        <w:rPr>
          <w:rFonts w:ascii="Times New Roman" w:hAnsi="Times New Roman"/>
          <w:sz w:val="24"/>
          <w:szCs w:val="24"/>
        </w:rPr>
        <w:t xml:space="preserve"> i data</w:t>
      </w:r>
      <w:r w:rsidRPr="00B45777">
        <w:rPr>
          <w:rFonts w:ascii="Times New Roman" w:hAnsi="Times New Roman"/>
          <w:sz w:val="24"/>
          <w:szCs w:val="24"/>
        </w:rPr>
        <w:t xml:space="preserve"> publikacji Polskiej Normy Wyrobu lub aprobaty technicznej, z którą potwierdzono zgodność wyrobu budowlanego,</w:t>
      </w:r>
    </w:p>
    <w:p w:rsidR="00907CC4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numer i datę wystawienia Krajowej Deklaracji Zgodności</w:t>
      </w:r>
      <w:r w:rsidR="00907CC4" w:rsidRPr="00B45777">
        <w:rPr>
          <w:rFonts w:ascii="Times New Roman" w:hAnsi="Times New Roman"/>
          <w:sz w:val="24"/>
          <w:szCs w:val="24"/>
        </w:rPr>
        <w:t>,</w:t>
      </w:r>
    </w:p>
    <w:p w:rsidR="003A602D" w:rsidRPr="00B45777" w:rsidRDefault="003A602D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3A602D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D</w:t>
      </w:r>
      <w:r w:rsidR="00C65E63" w:rsidRPr="00B45777">
        <w:rPr>
          <w:rFonts w:ascii="Times New Roman" w:hAnsi="Times New Roman"/>
          <w:sz w:val="24"/>
          <w:szCs w:val="24"/>
        </w:rPr>
        <w:t xml:space="preserve">opuszczone do jednostkowego </w:t>
      </w:r>
      <w:r w:rsidR="00907CC4" w:rsidRPr="00B45777">
        <w:rPr>
          <w:rFonts w:ascii="Times New Roman" w:hAnsi="Times New Roman"/>
          <w:sz w:val="24"/>
          <w:szCs w:val="24"/>
        </w:rPr>
        <w:t>zastosowania</w:t>
      </w:r>
      <w:r w:rsidR="00C65E63" w:rsidRPr="00B45777">
        <w:rPr>
          <w:rFonts w:ascii="Times New Roman" w:hAnsi="Times New Roman"/>
          <w:sz w:val="24"/>
          <w:szCs w:val="24"/>
        </w:rPr>
        <w:t xml:space="preserve"> w obiekcie budowlanym są wyroby wykonane według indywidualnej dokumentacji technicznej, sporządzonej przez projektanta obiektu, lub z nim uzgodnionej, dla których producent wydał oświadczenie, że zapew</w:t>
      </w:r>
      <w:r w:rsidR="00907CC4" w:rsidRPr="00B45777">
        <w:rPr>
          <w:rFonts w:ascii="Times New Roman" w:hAnsi="Times New Roman"/>
          <w:sz w:val="24"/>
          <w:szCs w:val="24"/>
        </w:rPr>
        <w:t>nion</w:t>
      </w:r>
      <w:r w:rsidRPr="00B45777">
        <w:rPr>
          <w:rFonts w:ascii="Times New Roman" w:hAnsi="Times New Roman"/>
          <w:sz w:val="24"/>
          <w:szCs w:val="24"/>
        </w:rPr>
        <w:t>o</w:t>
      </w:r>
      <w:r w:rsidR="00C65E63" w:rsidRPr="00B45777">
        <w:rPr>
          <w:rFonts w:ascii="Times New Roman" w:hAnsi="Times New Roman"/>
          <w:sz w:val="24"/>
          <w:szCs w:val="24"/>
        </w:rPr>
        <w:t xml:space="preserve"> zgodność wyrobu budowlanego z tą dokumentacja oraz przepisami.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Oświadczenie to powinno zawierać: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nazwę i adres wydającego to oświadczenie,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nazwę wyrobu i miejsce jego wytworzenia,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identyfikacje dokumentacji technicznej,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stwierdzenie zgodności wyrobu z dokumentacją techniczna oraz z przepisami,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adres obiektu budowlanego(budowy), w którym wyrób ma być zastosowany,</w:t>
      </w:r>
    </w:p>
    <w:p w:rsidR="00C65E63" w:rsidRPr="00B45777" w:rsidRDefault="00C65E63" w:rsidP="00C65E63">
      <w:pPr>
        <w:tabs>
          <w:tab w:val="left" w:pos="45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miejsce i</w:t>
      </w:r>
      <w:r w:rsidR="00B92767" w:rsidRPr="00B45777">
        <w:rPr>
          <w:rFonts w:ascii="Times New Roman" w:hAnsi="Times New Roman"/>
          <w:sz w:val="24"/>
          <w:szCs w:val="24"/>
        </w:rPr>
        <w:t xml:space="preserve"> data</w:t>
      </w:r>
      <w:r w:rsidRPr="00B45777">
        <w:rPr>
          <w:rFonts w:ascii="Times New Roman" w:hAnsi="Times New Roman"/>
          <w:sz w:val="24"/>
          <w:szCs w:val="24"/>
        </w:rPr>
        <w:t xml:space="preserve"> wydania oraz podpis wydającego oświadczenie.</w:t>
      </w:r>
    </w:p>
    <w:p w:rsidR="00C65E63" w:rsidRPr="00B45777" w:rsidRDefault="00C65E63" w:rsidP="00C65E63">
      <w:pPr>
        <w:pStyle w:val="Tekstpodstawowy"/>
        <w:rPr>
          <w:rFonts w:ascii="Times New Roman" w:hAnsi="Times New Roman"/>
        </w:rPr>
      </w:pPr>
    </w:p>
    <w:p w:rsidR="008A0489" w:rsidRPr="00E36AFF" w:rsidRDefault="00C65E63" w:rsidP="00E36AFF">
      <w:pPr>
        <w:pStyle w:val="Tekstpodstawowy"/>
        <w:rPr>
          <w:rFonts w:ascii="Times New Roman" w:hAnsi="Times New Roman"/>
        </w:rPr>
      </w:pPr>
      <w:r w:rsidRPr="00B45777">
        <w:rPr>
          <w:rFonts w:ascii="Times New Roman" w:hAnsi="Times New Roman"/>
          <w:b/>
        </w:rPr>
        <w:t>2.1. Znaki i tablice drogowe</w:t>
      </w:r>
      <w:r w:rsidRPr="00B45777">
        <w:rPr>
          <w:rFonts w:ascii="Times New Roman" w:hAnsi="Times New Roman"/>
        </w:rPr>
        <w:t xml:space="preserve"> wykonane z blachy ocynkowanej z podwójnie zaginaną krawędzią - lica znaków wykonane z folii odblaskowej</w:t>
      </w:r>
      <w:r w:rsidR="00B92767" w:rsidRPr="00B45777">
        <w:rPr>
          <w:rFonts w:ascii="Times New Roman" w:hAnsi="Times New Roman"/>
        </w:rPr>
        <w:t xml:space="preserve"> typu 2</w:t>
      </w:r>
      <w:r w:rsidRPr="00B45777">
        <w:rPr>
          <w:rFonts w:ascii="Times New Roman" w:hAnsi="Times New Roman"/>
        </w:rPr>
        <w:t xml:space="preserve"> - symbole znaków </w:t>
      </w:r>
      <w:r w:rsidR="00B92767" w:rsidRPr="00B45777">
        <w:rPr>
          <w:rFonts w:ascii="Times New Roman" w:hAnsi="Times New Roman"/>
        </w:rPr>
        <w:t>nanoszone techniką sitodruku.</w:t>
      </w:r>
    </w:p>
    <w:p w:rsidR="008A0489" w:rsidRPr="00B45777" w:rsidRDefault="008A0489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:rsidR="00C65E63" w:rsidRPr="00B45777" w:rsidRDefault="00C65E63" w:rsidP="00C65E63">
      <w:pPr>
        <w:jc w:val="both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</w:rPr>
        <w:t xml:space="preserve">2.2. </w:t>
      </w:r>
      <w:r w:rsidRPr="00B45777">
        <w:rPr>
          <w:rFonts w:ascii="Times New Roman" w:hAnsi="Times New Roman"/>
          <w:b/>
          <w:sz w:val="24"/>
          <w:szCs w:val="24"/>
        </w:rPr>
        <w:t>Rury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Rury powinny odpowiadać wymaganiom PN-H-74200[21], PN-84/H-74220[3] lub innej normy zaakceptowanej przez Inżyniera.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Powierzchnia zewnętrzna i wewnętrzna rur nie powinna wykazywać wad w postaci łusek, pęknięć, zwalcowań i naderwań. Dopuszczalne są nieznaczne nierówności, pojedyncze rysy wynikające z procesu wytwarzania, mieszczące się w granicach dopuszczalnych odchyłek wymiarowych.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Końce rur powinny być obcięte równo i prostopadle do osi rury.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Pożądane jest, aby rury były dostarczane o długościach:</w:t>
      </w:r>
    </w:p>
    <w:p w:rsidR="00C65E63" w:rsidRPr="00B45777" w:rsidRDefault="00C65E63" w:rsidP="00C65E63">
      <w:pPr>
        <w:overflowPunct w:val="0"/>
        <w:autoSpaceDE w:val="0"/>
        <w:autoSpaceDN w:val="0"/>
        <w:adjustRightInd w:val="0"/>
        <w:ind w:left="4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  - dokładnych, zgodnych z zamówieniem; z dopuszczalną odchyłką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:rsidR="00C65E63" w:rsidRPr="00B45777" w:rsidRDefault="00C65E63" w:rsidP="00C65E63">
      <w:pPr>
        <w:overflowPunct w:val="0"/>
        <w:autoSpaceDE w:val="0"/>
        <w:autoSpaceDN w:val="0"/>
        <w:adjustRightInd w:val="0"/>
        <w:ind w:left="4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  - wielokrotnych w stosunku do zamówionych długości dokładnych poniżej </w:t>
      </w:r>
      <w:smartTag w:uri="urn:schemas-microsoft-com:office:smarttags" w:element="metricconverter">
        <w:smartTagPr>
          <w:attr w:name="ProductID" w:val="3 m"/>
        </w:smartTagPr>
        <w:r w:rsidRPr="00B45777">
          <w:rPr>
            <w:rFonts w:ascii="Times New Roman" w:hAnsi="Times New Roman"/>
            <w:sz w:val="24"/>
            <w:szCs w:val="24"/>
          </w:rPr>
          <w:t>3 m</w:t>
        </w:r>
      </w:smartTag>
      <w:r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sz w:val="24"/>
          <w:szCs w:val="24"/>
        </w:rPr>
        <w:br/>
        <w:t xml:space="preserve">z naddatkiem </w:t>
      </w:r>
      <w:smartTag w:uri="urn:schemas-microsoft-com:office:smarttags" w:element="metricconverter">
        <w:smartTagPr>
          <w:attr w:name="ProductID" w:val="5 mm"/>
        </w:smartTagPr>
        <w:r w:rsidRPr="00B45777">
          <w:rPr>
            <w:rFonts w:ascii="Times New Roman" w:hAnsi="Times New Roman"/>
            <w:sz w:val="24"/>
            <w:szCs w:val="24"/>
          </w:rPr>
          <w:t>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na każde cięcie i z dopuszczalną odchyłką dla całej długości wielokrotnej, jak dla długości dokładnych.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Rury powinny być proste. Dopuszczalna miejscowa krzywizna nie powinna przekraczać </w:t>
      </w:r>
      <w:smartTag w:uri="urn:schemas-microsoft-com:office:smarttags" w:element="metricconverter">
        <w:smartTagPr>
          <w:attr w:name="ProductID" w:val="1,5 mm"/>
        </w:smartTagPr>
        <w:r w:rsidRPr="00B45777">
          <w:rPr>
            <w:rFonts w:ascii="Times New Roman" w:hAnsi="Times New Roman"/>
            <w:sz w:val="24"/>
            <w:szCs w:val="24"/>
          </w:rPr>
          <w:t>1,5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na </w:t>
      </w:r>
      <w:smartTag w:uri="urn:schemas-microsoft-com:office:smarttags" w:element="metricconverter">
        <w:smartTagPr>
          <w:attr w:name="ProductID" w:val="1 m"/>
        </w:smartTagPr>
        <w:r w:rsidRPr="00B45777">
          <w:rPr>
            <w:rFonts w:ascii="Times New Roman" w:hAnsi="Times New Roman"/>
            <w:sz w:val="24"/>
            <w:szCs w:val="24"/>
          </w:rPr>
          <w:t>1 m</w:t>
        </w:r>
      </w:smartTag>
      <w:r w:rsidRPr="00B45777">
        <w:rPr>
          <w:rFonts w:ascii="Times New Roman" w:hAnsi="Times New Roman"/>
          <w:sz w:val="24"/>
          <w:szCs w:val="24"/>
        </w:rPr>
        <w:t xml:space="preserve"> długości rury.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Rury powinny być wykonane ze stali w gatunkach dopuszczonych przez PN-H-84023.07[5] lub inne normy.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Rury powinny być dostarczone bez opakowania w wiązkach lub luzem względnie w opakowaniu uzgodnionym z Zamawiającym. Rury powinny być cechowane indywidualnie lub na przywieszkach metalowych.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2.3. Wyroby do fundamentów znaków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:rsidR="00C65E63" w:rsidRPr="00B45777" w:rsidRDefault="00C65E63" w:rsidP="00C65E63">
      <w:pPr>
        <w:tabs>
          <w:tab w:val="left" w:pos="284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Fundamenty do zamocowania konstrukcji wsporczych znaków mogą być wykonane jako”</w:t>
      </w:r>
    </w:p>
    <w:p w:rsidR="00C65E63" w:rsidRPr="00B45777" w:rsidRDefault="00C65E63" w:rsidP="00C65E63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prefabrykaty betonowe,</w:t>
      </w:r>
    </w:p>
    <w:p w:rsidR="00C65E63" w:rsidRPr="00B45777" w:rsidRDefault="00C65E63" w:rsidP="00C65E63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 betonu wykonywanego „na mokro”,</w:t>
      </w:r>
    </w:p>
    <w:p w:rsidR="00C65E63" w:rsidRPr="00B45777" w:rsidRDefault="00C65E63" w:rsidP="00C65E63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 betonu zbrojonego,</w:t>
      </w:r>
    </w:p>
    <w:p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   inne rozwiązania zaakceptowane przez Inżyniera</w:t>
      </w:r>
    </w:p>
    <w:p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Fundamenty winny być zgodne z Katalogiem</w:t>
      </w:r>
    </w:p>
    <w:p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Powtarzalnych Elementów Drogowych Transprojektu karta 03.62, 03.64, 03.65, 03.66, 03.67, 03.68, 03.69 lub dokumentacją techniczną (Wykonawcy, Dostawcy).</w:t>
      </w:r>
    </w:p>
    <w:p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  <w:t>Dokumentacja techniczna winna być zgodna obowiązującymi przepisami.</w:t>
      </w:r>
    </w:p>
    <w:p w:rsidR="00C65E63" w:rsidRPr="00B45777" w:rsidRDefault="003A602D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Dla zapisów</w:t>
      </w:r>
      <w:r w:rsidR="00C65E63" w:rsidRPr="00B45777">
        <w:rPr>
          <w:rFonts w:ascii="Times New Roman" w:hAnsi="Times New Roman"/>
          <w:sz w:val="24"/>
          <w:szCs w:val="24"/>
        </w:rPr>
        <w:t xml:space="preserve"> KPED lub dokumentacji techniczne</w:t>
      </w:r>
      <w:r w:rsidR="00B92767" w:rsidRPr="00B45777">
        <w:rPr>
          <w:rFonts w:ascii="Times New Roman" w:hAnsi="Times New Roman"/>
          <w:sz w:val="24"/>
          <w:szCs w:val="24"/>
        </w:rPr>
        <w:t>j</w:t>
      </w:r>
      <w:r w:rsidRPr="00B45777">
        <w:rPr>
          <w:rFonts w:ascii="Times New Roman" w:hAnsi="Times New Roman"/>
          <w:sz w:val="24"/>
          <w:szCs w:val="24"/>
        </w:rPr>
        <w:t xml:space="preserve"> odmiennych od zapisów </w:t>
      </w:r>
      <w:r w:rsidR="00707254">
        <w:rPr>
          <w:rFonts w:ascii="Times New Roman" w:hAnsi="Times New Roman"/>
          <w:sz w:val="24"/>
          <w:szCs w:val="24"/>
        </w:rPr>
        <w:t>STWIORB</w:t>
      </w:r>
      <w:r w:rsidR="00B92767" w:rsidRPr="00B45777">
        <w:rPr>
          <w:rFonts w:ascii="Times New Roman" w:hAnsi="Times New Roman"/>
          <w:sz w:val="24"/>
          <w:szCs w:val="24"/>
        </w:rPr>
        <w:t xml:space="preserve"> wiążące są zapisy niniejszej </w:t>
      </w:r>
      <w:r w:rsidR="00707254">
        <w:rPr>
          <w:rFonts w:ascii="Times New Roman" w:hAnsi="Times New Roman"/>
          <w:sz w:val="24"/>
          <w:szCs w:val="24"/>
        </w:rPr>
        <w:t>STWiORB</w:t>
      </w:r>
      <w:r w:rsidR="00C65E63" w:rsidRPr="00B45777">
        <w:rPr>
          <w:rFonts w:ascii="Times New Roman" w:hAnsi="Times New Roman"/>
          <w:sz w:val="24"/>
          <w:szCs w:val="24"/>
        </w:rPr>
        <w:t>.</w:t>
      </w:r>
    </w:p>
    <w:p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  <w:t>Fundamenty pod konstrukcje wsporcze należy wykonać z betonu lub betonu zbrojonego klasy C 20/25 wg PN-EN 206-1[9].</w:t>
      </w:r>
    </w:p>
    <w:p w:rsidR="00C65E63" w:rsidRPr="00B45777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</w:r>
      <w:r w:rsidRPr="00B45777">
        <w:rPr>
          <w:rFonts w:ascii="Times New Roman" w:hAnsi="Times New Roman"/>
          <w:sz w:val="24"/>
          <w:szCs w:val="24"/>
        </w:rPr>
        <w:tab/>
        <w:t>Zbrojenie stalowe nale</w:t>
      </w:r>
      <w:r w:rsidR="003A602D" w:rsidRPr="00B45777">
        <w:rPr>
          <w:rFonts w:ascii="Times New Roman" w:hAnsi="Times New Roman"/>
          <w:sz w:val="24"/>
          <w:szCs w:val="24"/>
        </w:rPr>
        <w:t xml:space="preserve">ży wykonać zgodnie z normą PN-B </w:t>
      </w:r>
      <w:r w:rsidRPr="00B45777">
        <w:rPr>
          <w:rFonts w:ascii="Times New Roman" w:hAnsi="Times New Roman"/>
          <w:sz w:val="24"/>
          <w:szCs w:val="24"/>
        </w:rPr>
        <w:t>03215[6].</w:t>
      </w:r>
    </w:p>
    <w:p w:rsidR="00C65E63" w:rsidRDefault="00C65E63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Posadowienie fundamentu należy wykonać na głębokość poniżej przemarzania gruntu tj.0,80m.</w:t>
      </w:r>
    </w:p>
    <w:p w:rsidR="009F296A" w:rsidRPr="00B45777" w:rsidRDefault="009F296A" w:rsidP="00C65E63">
      <w:pPr>
        <w:tabs>
          <w:tab w:val="left" w:pos="0"/>
          <w:tab w:val="left" w:pos="284"/>
          <w:tab w:val="left" w:pos="336"/>
          <w:tab w:val="left" w:pos="732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</w:p>
    <w:p w:rsidR="00C65E63" w:rsidRDefault="00C65E63" w:rsidP="00C65E63">
      <w:pPr>
        <w:pStyle w:val="Tekstpodstawowy"/>
        <w:rPr>
          <w:rFonts w:ascii="Times New Roman" w:hAnsi="Times New Roman"/>
        </w:rPr>
      </w:pPr>
    </w:p>
    <w:p w:rsidR="008A0489" w:rsidRDefault="008A0489" w:rsidP="00C65E63">
      <w:pPr>
        <w:pStyle w:val="Tekstpodstawowy"/>
        <w:rPr>
          <w:rFonts w:ascii="Times New Roman" w:hAnsi="Times New Roman"/>
        </w:rPr>
      </w:pPr>
    </w:p>
    <w:p w:rsidR="008A0489" w:rsidRDefault="008A0489" w:rsidP="00C65E63">
      <w:pPr>
        <w:pStyle w:val="Tekstpodstawowy"/>
        <w:rPr>
          <w:rFonts w:ascii="Times New Roman" w:hAnsi="Times New Roman"/>
        </w:rPr>
      </w:pPr>
    </w:p>
    <w:p w:rsidR="008A0489" w:rsidRDefault="008A0489" w:rsidP="00C65E63">
      <w:pPr>
        <w:pStyle w:val="Tekstpodstawowy"/>
        <w:rPr>
          <w:rFonts w:ascii="Times New Roman" w:hAnsi="Times New Roman"/>
        </w:rPr>
      </w:pPr>
    </w:p>
    <w:p w:rsidR="008A0489" w:rsidRDefault="008A0489" w:rsidP="00C65E63">
      <w:pPr>
        <w:pStyle w:val="Tekstpodstawowy"/>
        <w:rPr>
          <w:rFonts w:ascii="Times New Roman" w:hAnsi="Times New Roman"/>
        </w:rPr>
      </w:pPr>
    </w:p>
    <w:p w:rsidR="008A0489" w:rsidRPr="00B45777" w:rsidRDefault="008A0489" w:rsidP="00C65E63">
      <w:pPr>
        <w:pStyle w:val="Tekstpodstawowy"/>
        <w:rPr>
          <w:rFonts w:ascii="Times New Roman" w:hAnsi="Times New Roman"/>
        </w:rPr>
      </w:pP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611F3D" w:rsidP="00C65E63">
      <w:pPr>
        <w:spacing w:before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8A0489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.</w:t>
      </w:r>
      <w:r w:rsidR="00C65E63" w:rsidRPr="00B45777">
        <w:rPr>
          <w:rFonts w:ascii="Times New Roman" w:hAnsi="Times New Roman"/>
          <w:b/>
          <w:sz w:val="24"/>
          <w:szCs w:val="24"/>
        </w:rPr>
        <w:t xml:space="preserve"> Powłoki metalizacyjne cynkowe</w:t>
      </w:r>
    </w:p>
    <w:p w:rsidR="00C65E63" w:rsidRPr="00B45777" w:rsidRDefault="00C65E63" w:rsidP="00C65E63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Na konstrukcjach wsporczych winna być zastosowana powłoka metalizacyjna cynkowa </w:t>
      </w:r>
      <w:r w:rsidR="00A4067A" w:rsidRPr="00B45777">
        <w:rPr>
          <w:rFonts w:ascii="Times New Roman" w:hAnsi="Times New Roman"/>
          <w:sz w:val="24"/>
          <w:szCs w:val="24"/>
        </w:rPr>
        <w:t>spełniająca</w:t>
      </w:r>
      <w:r w:rsidRPr="00B45777">
        <w:rPr>
          <w:rFonts w:ascii="Times New Roman" w:hAnsi="Times New Roman"/>
          <w:sz w:val="24"/>
          <w:szCs w:val="24"/>
        </w:rPr>
        <w:t xml:space="preserve"> wymagania PN EN ISO 1461:2000 [11] i PN-EN 10240:2001 [12]. Minimalna grubość powłoki cynkowej powinna wynosić 150 </w:t>
      </w:r>
      <w:r w:rsidRPr="00B45777">
        <w:rPr>
          <w:rFonts w:ascii="Times New Roman" w:hAnsi="Times New Roman"/>
          <w:sz w:val="24"/>
          <w:szCs w:val="24"/>
        </w:rPr>
        <w:sym w:font="Symbol" w:char="006D"/>
      </w:r>
      <w:r w:rsidRPr="00B45777">
        <w:rPr>
          <w:rFonts w:ascii="Times New Roman" w:hAnsi="Times New Roman"/>
          <w:sz w:val="24"/>
          <w:szCs w:val="24"/>
        </w:rPr>
        <w:t>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Powierzchnia powłoki powinna być ciągła i jednorodna pod względem ziarnistości. Nie może ona wykazywać widocznych wad jak rysy, pęknięcia, pęcherze lub brak związania z podłożem.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pStyle w:val="Nagwek2"/>
        <w:rPr>
          <w:rFonts w:ascii="Times New Roman" w:hAnsi="Times New Roman" w:cs="Times New Roman"/>
          <w:i w:val="0"/>
        </w:rPr>
      </w:pPr>
      <w:r w:rsidRPr="00B45777">
        <w:rPr>
          <w:rFonts w:ascii="Times New Roman" w:hAnsi="Times New Roman" w:cs="Times New Roman"/>
          <w:i w:val="0"/>
        </w:rPr>
        <w:t>2.5. Tarcza znaku</w:t>
      </w:r>
    </w:p>
    <w:p w:rsidR="00C65E63" w:rsidRPr="00B45777" w:rsidRDefault="00C65E63" w:rsidP="00C65E63">
      <w:pPr>
        <w:pStyle w:val="Nagwek2"/>
        <w:rPr>
          <w:rFonts w:ascii="Times New Roman" w:hAnsi="Times New Roman" w:cs="Times New Roman"/>
          <w:i w:val="0"/>
          <w:sz w:val="24"/>
          <w:szCs w:val="24"/>
        </w:rPr>
      </w:pPr>
      <w:r w:rsidRPr="00B45777">
        <w:rPr>
          <w:rFonts w:ascii="Times New Roman" w:hAnsi="Times New Roman" w:cs="Times New Roman"/>
          <w:i w:val="0"/>
          <w:sz w:val="24"/>
          <w:szCs w:val="24"/>
        </w:rPr>
        <w:t>2.5.1.  Trwałość na wpływy zewnętrzne</w:t>
      </w:r>
    </w:p>
    <w:p w:rsidR="00C65E63" w:rsidRPr="00B45777" w:rsidRDefault="00C65E63" w:rsidP="00C65E63">
      <w:pPr>
        <w:rPr>
          <w:rFonts w:ascii="Times New Roman" w:hAnsi="Times New Roman"/>
          <w:b/>
          <w:sz w:val="24"/>
          <w:szCs w:val="24"/>
        </w:rPr>
      </w:pP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</w:r>
      <w:r w:rsidR="00A4067A" w:rsidRPr="00B45777">
        <w:rPr>
          <w:rFonts w:ascii="Times New Roman" w:hAnsi="Times New Roman"/>
          <w:sz w:val="24"/>
          <w:szCs w:val="24"/>
        </w:rPr>
        <w:t>Wyroby</w:t>
      </w:r>
      <w:r w:rsidRPr="00B45777">
        <w:rPr>
          <w:rFonts w:ascii="Times New Roman" w:hAnsi="Times New Roman"/>
          <w:sz w:val="24"/>
          <w:szCs w:val="24"/>
        </w:rPr>
        <w:t xml:space="preserve"> użyte na lico i tarczę znaku oraz połączenie lica znaku z tarczą znaku, a także sposób wykończenia znaku, muszą wykazywać pełną odporność na oddziaływanie światła, zmian temperatury, wpływy atmosferyczne i występujące w normalnych warunkach oddziaływania chemiczne (w tym korozję elektrochemiczną) - przez cały czas trwałości znaku.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jc w:val="both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 xml:space="preserve">2.5.2.Warunki gwarancyjne znaków 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Wy</w:t>
      </w:r>
      <w:r w:rsidR="00A4067A" w:rsidRPr="00B45777">
        <w:rPr>
          <w:rFonts w:ascii="Times New Roman" w:hAnsi="Times New Roman"/>
          <w:sz w:val="24"/>
          <w:szCs w:val="24"/>
        </w:rPr>
        <w:t>konawca zobowiązany jest przedło</w:t>
      </w:r>
      <w:r w:rsidRPr="00B45777">
        <w:rPr>
          <w:rFonts w:ascii="Times New Roman" w:hAnsi="Times New Roman"/>
          <w:sz w:val="24"/>
          <w:szCs w:val="24"/>
        </w:rPr>
        <w:t>żyć, z wnioskiem o akceptacje producenta znaków, instrukcje utrzymania (</w:t>
      </w:r>
      <w:r w:rsidR="00A4067A" w:rsidRPr="00B45777">
        <w:rPr>
          <w:rFonts w:ascii="Times New Roman" w:hAnsi="Times New Roman"/>
          <w:sz w:val="24"/>
          <w:szCs w:val="24"/>
        </w:rPr>
        <w:t>m</w:t>
      </w:r>
      <w:r w:rsidRPr="00B45777">
        <w:rPr>
          <w:rFonts w:ascii="Times New Roman" w:hAnsi="Times New Roman"/>
          <w:sz w:val="24"/>
          <w:szCs w:val="24"/>
        </w:rPr>
        <w:t>ycia) oraz demontażu i montażu znaków.</w:t>
      </w:r>
    </w:p>
    <w:p w:rsidR="00C65E63" w:rsidRPr="00B45777" w:rsidRDefault="00C65E63" w:rsidP="00C65E63">
      <w:pPr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Okresy gwarancyjne trwałości z folią typu 2  - 10 lat.</w:t>
      </w:r>
    </w:p>
    <w:p w:rsidR="00C65E63" w:rsidRPr="00B45777" w:rsidRDefault="00C65E63" w:rsidP="00C65E63">
      <w:pPr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W razie utraty przez znaki w okresie</w:t>
      </w:r>
      <w:r w:rsidR="00A4067A" w:rsidRPr="00B45777">
        <w:rPr>
          <w:rFonts w:ascii="Times New Roman" w:hAnsi="Times New Roman"/>
          <w:sz w:val="24"/>
          <w:szCs w:val="24"/>
        </w:rPr>
        <w:t xml:space="preserve"> gwarancyjnym wymaganych przez </w:t>
      </w:r>
      <w:r w:rsidR="00707254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  <w:szCs w:val="24"/>
        </w:rPr>
        <w:t xml:space="preserve"> cech Wykonawca jest zobowiązany do ich wymiany na nowe.</w:t>
      </w:r>
    </w:p>
    <w:p w:rsidR="00C65E63" w:rsidRPr="00B45777" w:rsidRDefault="00C65E63" w:rsidP="00C65E63">
      <w:pPr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65E63" w:rsidRPr="00B45777" w:rsidRDefault="00C65E63" w:rsidP="00C65E63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2.5.3. Wyroby do wykonania tarczy znaku</w:t>
      </w:r>
    </w:p>
    <w:p w:rsidR="00C65E63" w:rsidRPr="00B45777" w:rsidRDefault="00C65E63" w:rsidP="00C65E63">
      <w:pPr>
        <w:keepNext/>
        <w:spacing w:before="120"/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Tarcza znaku o powierzchni do </w:t>
      </w:r>
      <w:smartTag w:uri="urn:schemas-microsoft-com:office:smarttags" w:element="metricconverter">
        <w:smartTagPr>
          <w:attr w:name="ProductID" w:val="1 m2"/>
        </w:smartTagPr>
        <w:r w:rsidRPr="00B45777">
          <w:rPr>
            <w:rFonts w:ascii="Times New Roman" w:hAnsi="Times New Roman"/>
            <w:sz w:val="24"/>
            <w:szCs w:val="24"/>
          </w:rPr>
          <w:t>1 m</w:t>
        </w:r>
        <w:r w:rsidRPr="00B45777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B45777">
        <w:rPr>
          <w:rFonts w:ascii="Times New Roman" w:hAnsi="Times New Roman"/>
          <w:sz w:val="24"/>
          <w:szCs w:val="24"/>
        </w:rPr>
        <w:t xml:space="preserve"> powinna być wykonana z:</w:t>
      </w:r>
    </w:p>
    <w:p w:rsidR="00C65E63" w:rsidRPr="00B45777" w:rsidRDefault="00C65E63" w:rsidP="00C65E63">
      <w:pPr>
        <w:pStyle w:val="Wypunktowanie"/>
        <w:numPr>
          <w:ilvl w:val="0"/>
          <w:numId w:val="24"/>
        </w:numPr>
        <w:tabs>
          <w:tab w:val="left" w:pos="-2835"/>
          <w:tab w:val="left" w:pos="284"/>
        </w:tabs>
        <w:jc w:val="both"/>
        <w:rPr>
          <w:szCs w:val="24"/>
        </w:rPr>
      </w:pPr>
      <w:r w:rsidRPr="00B45777">
        <w:rPr>
          <w:szCs w:val="24"/>
        </w:rPr>
        <w:t xml:space="preserve">blachy ocynkowanej ogniowo o grubości min. </w:t>
      </w:r>
      <w:smartTag w:uri="urn:schemas-microsoft-com:office:smarttags" w:element="metricconverter">
        <w:smartTagPr>
          <w:attr w:name="ProductID" w:val="1,25 mm"/>
        </w:smartTagPr>
        <w:r w:rsidRPr="00B45777">
          <w:rPr>
            <w:szCs w:val="24"/>
          </w:rPr>
          <w:t>1,25 mm</w:t>
        </w:r>
      </w:smartTag>
      <w:r w:rsidRPr="00B45777">
        <w:rPr>
          <w:szCs w:val="24"/>
        </w:rPr>
        <w:t xml:space="preserve"> wg PN-EN 10327:2005(U) [14] lub PN-EN 10292:2003/A1:2004/A1:2005(U) [13], </w:t>
      </w:r>
    </w:p>
    <w:p w:rsidR="00C65E63" w:rsidRPr="00B45777" w:rsidRDefault="00C65E63" w:rsidP="00C65E63">
      <w:pPr>
        <w:widowControl w:val="0"/>
        <w:tabs>
          <w:tab w:val="left" w:pos="0"/>
        </w:tabs>
        <w:ind w:firstLine="993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Tarcza tablicy o powierzchni &gt; </w:t>
      </w:r>
      <w:smartTag w:uri="urn:schemas-microsoft-com:office:smarttags" w:element="metricconverter">
        <w:smartTagPr>
          <w:attr w:name="ProductID" w:val="1 m2"/>
        </w:smartTagPr>
        <w:r w:rsidRPr="00B45777">
          <w:rPr>
            <w:rFonts w:ascii="Times New Roman" w:hAnsi="Times New Roman"/>
            <w:sz w:val="24"/>
            <w:szCs w:val="24"/>
          </w:rPr>
          <w:t>1 m</w:t>
        </w:r>
        <w:r w:rsidRPr="00B45777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B45777">
        <w:rPr>
          <w:rFonts w:ascii="Times New Roman" w:hAnsi="Times New Roman"/>
          <w:sz w:val="24"/>
          <w:szCs w:val="24"/>
        </w:rPr>
        <w:t xml:space="preserve">  powinna być wykonana z blachy ocynkowanej ogniowo o grubości min. </w:t>
      </w:r>
      <w:smartTag w:uri="urn:schemas-microsoft-com:office:smarttags" w:element="metricconverter">
        <w:smartTagPr>
          <w:attr w:name="ProductID" w:val="1,5 mm"/>
        </w:smartTagPr>
        <w:r w:rsidRPr="00B45777">
          <w:rPr>
            <w:rFonts w:ascii="Times New Roman" w:hAnsi="Times New Roman"/>
            <w:sz w:val="24"/>
            <w:szCs w:val="24"/>
          </w:rPr>
          <w:t>1,5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wg   PN-EN 10327:2005 (U) [14] lub PN-EN 10292:2003/ A1:2004/A1:2005(U) [13].</w:t>
      </w:r>
    </w:p>
    <w:p w:rsidR="00C65E63" w:rsidRPr="00B45777" w:rsidRDefault="00C65E63" w:rsidP="00C65E63">
      <w:pPr>
        <w:pStyle w:val="Wypunktowanie"/>
        <w:tabs>
          <w:tab w:val="left" w:pos="0"/>
        </w:tabs>
        <w:ind w:left="0" w:firstLine="709"/>
        <w:jc w:val="both"/>
        <w:rPr>
          <w:szCs w:val="24"/>
        </w:rPr>
      </w:pPr>
      <w:r w:rsidRPr="00B45777">
        <w:rPr>
          <w:szCs w:val="24"/>
        </w:rPr>
        <w:t xml:space="preserve">Grubość warstwy powłoki cynkowej na blasze stalowej ocynkowanej ogniowo nie może być mniejsza niż 28 </w:t>
      </w:r>
      <w:r w:rsidRPr="00B45777">
        <w:rPr>
          <w:szCs w:val="24"/>
        </w:rPr>
        <w:sym w:font="Symbol" w:char="006D"/>
      </w:r>
      <w:r w:rsidRPr="00B45777">
        <w:rPr>
          <w:szCs w:val="24"/>
        </w:rPr>
        <w:t>m (</w:t>
      </w:r>
      <w:smartTag w:uri="urn:schemas-microsoft-com:office:smarttags" w:element="metricconverter">
        <w:smartTagPr>
          <w:attr w:name="ProductID" w:val="200 g"/>
        </w:smartTagPr>
        <w:r w:rsidRPr="00B45777">
          <w:rPr>
            <w:szCs w:val="24"/>
          </w:rPr>
          <w:t>200 g</w:t>
        </w:r>
      </w:smartTag>
      <w:r w:rsidRPr="00B45777">
        <w:rPr>
          <w:szCs w:val="24"/>
        </w:rPr>
        <w:t xml:space="preserve"> Zn/m</w:t>
      </w:r>
      <w:r w:rsidRPr="00B45777">
        <w:rPr>
          <w:szCs w:val="24"/>
          <w:vertAlign w:val="superscript"/>
        </w:rPr>
        <w:t>2</w:t>
      </w:r>
      <w:r w:rsidRPr="00B45777">
        <w:rPr>
          <w:szCs w:val="24"/>
        </w:rPr>
        <w:t>).</w:t>
      </w: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6AFF" w:rsidRDefault="00E36AFF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C65E63">
      <w:pPr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tabs>
          <w:tab w:val="left" w:pos="0"/>
        </w:tabs>
        <w:ind w:firstLine="709"/>
        <w:jc w:val="both"/>
        <w:rPr>
          <w:rFonts w:ascii="Times New Roman" w:hAnsi="Times New Roman"/>
        </w:rPr>
      </w:pPr>
      <w:r w:rsidRPr="00B45777">
        <w:rPr>
          <w:rFonts w:ascii="Times New Roman" w:hAnsi="Times New Roman"/>
          <w:sz w:val="24"/>
          <w:szCs w:val="24"/>
        </w:rPr>
        <w:lastRenderedPageBreak/>
        <w:t>Znaki i tablice powinny spełniać następujące wymagania podane w tablicy 1.</w:t>
      </w:r>
    </w:p>
    <w:p w:rsidR="00C65E63" w:rsidRPr="00B45777" w:rsidRDefault="00C65E63" w:rsidP="00C65E63">
      <w:pPr>
        <w:widowControl w:val="0"/>
        <w:tabs>
          <w:tab w:val="left" w:pos="0"/>
        </w:tabs>
        <w:ind w:firstLine="993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spacing w:before="120" w:after="120"/>
        <w:ind w:firstLine="1134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Tablica 1.Wymagania dla znaków i tarcz znaków drogowych</w:t>
      </w:r>
    </w:p>
    <w:tbl>
      <w:tblPr>
        <w:tblW w:w="7915" w:type="dxa"/>
        <w:tblInd w:w="11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6"/>
        <w:gridCol w:w="1796"/>
        <w:gridCol w:w="2248"/>
        <w:gridCol w:w="1845"/>
      </w:tblGrid>
      <w:tr w:rsidR="00C65E63" w:rsidRPr="00B45777" w:rsidTr="00C65E63">
        <w:trPr>
          <w:tblHeader/>
        </w:trPr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>Parametr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>Jednostka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37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>Wymaganie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 xml:space="preserve">    Klasa wg</w:t>
            </w:r>
          </w:p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5777">
              <w:rPr>
                <w:rFonts w:ascii="Times New Roman" w:hAnsi="Times New Roman"/>
                <w:bCs/>
                <w:sz w:val="24"/>
                <w:szCs w:val="24"/>
              </w:rPr>
              <w:t>PN-EN 12899-1:    2005 [16]</w:t>
            </w:r>
          </w:p>
        </w:tc>
      </w:tr>
      <w:tr w:rsidR="00C65E63" w:rsidRPr="00B45777" w:rsidTr="00C65E63">
        <w:tc>
          <w:tcPr>
            <w:tcW w:w="202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Wytrzymałość na obciążenie siłą naporu wiatru</w:t>
            </w:r>
          </w:p>
        </w:tc>
        <w:tc>
          <w:tcPr>
            <w:tcW w:w="17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>kN m</w:t>
            </w:r>
            <w:r w:rsidRPr="00B45777">
              <w:rPr>
                <w:rFonts w:ascii="Times New Roman" w:hAnsi="Times New Roman"/>
                <w:sz w:val="24"/>
                <w:szCs w:val="24"/>
                <w:vertAlign w:val="superscript"/>
                <w:lang w:val="en-US"/>
              </w:rPr>
              <w:t>-2</w:t>
            </w:r>
          </w:p>
        </w:tc>
        <w:tc>
          <w:tcPr>
            <w:tcW w:w="22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B3"/>
            </w: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0,60</w:t>
            </w:r>
          </w:p>
        </w:tc>
        <w:tc>
          <w:tcPr>
            <w:tcW w:w="184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>WL2</w:t>
            </w:r>
          </w:p>
        </w:tc>
      </w:tr>
      <w:tr w:rsidR="00C65E63" w:rsidRPr="00B45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Wytrzymałość na obciążenie skupione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kN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B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0,50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PL2</w:t>
            </w:r>
          </w:p>
        </w:tc>
      </w:tr>
      <w:tr w:rsidR="00C65E63" w:rsidRPr="00B45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Chwilowe odkształcenie zginające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>mm/m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25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  <w:lang w:val="en-US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t>TDB4</w:t>
            </w:r>
          </w:p>
        </w:tc>
      </w:tr>
      <w:tr w:rsidR="00C65E63" w:rsidRPr="00B45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Chwilowe odkształcenie skrętne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pStyle w:val="Numerowanie"/>
              <w:rPr>
                <w:szCs w:val="24"/>
                <w:vertAlign w:val="superscript"/>
                <w:lang w:val="pl-PL"/>
              </w:rPr>
            </w:pPr>
            <w:r w:rsidRPr="00B45777">
              <w:rPr>
                <w:szCs w:val="24"/>
                <w:lang w:val="pl-PL"/>
              </w:rPr>
              <w:t xml:space="preserve">stopień </w:t>
            </w:r>
            <w:r w:rsidRPr="00B45777">
              <w:rPr>
                <w:szCs w:val="24"/>
                <w:lang w:val="pl-PL"/>
              </w:rPr>
              <w:sym w:font="Symbol" w:char="00D7"/>
            </w:r>
            <w:r w:rsidRPr="00B45777">
              <w:rPr>
                <w:szCs w:val="24"/>
                <w:lang w:val="pl-PL"/>
              </w:rPr>
              <w:t xml:space="preserve"> m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0,02</w:t>
            </w:r>
          </w:p>
          <w:p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0,11</w:t>
            </w:r>
          </w:p>
          <w:p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0,57</w:t>
            </w:r>
          </w:p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en-US"/>
              </w:rPr>
              <w:sym w:font="Symbol" w:char="00A3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1,15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TDT1</w:t>
            </w:r>
          </w:p>
          <w:p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TDT3</w:t>
            </w:r>
          </w:p>
          <w:p w:rsidR="00C65E63" w:rsidRPr="00B45777" w:rsidRDefault="00C65E63" w:rsidP="00C65E63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TDT5</w:t>
            </w:r>
          </w:p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TDT6*</w:t>
            </w:r>
          </w:p>
        </w:tc>
      </w:tr>
      <w:tr w:rsidR="00C65E63" w:rsidRPr="00B45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Odkształcenie trwałe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mm/m  lub stopień </w:t>
            </w:r>
            <w:r w:rsidRPr="00B45777">
              <w:rPr>
                <w:rFonts w:ascii="Times New Roman" w:hAnsi="Times New Roman"/>
                <w:sz w:val="24"/>
                <w:szCs w:val="24"/>
              </w:rPr>
              <w:sym w:font="Symbol" w:char="00D7"/>
            </w: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m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20 % odkształcenia chwilowego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65E63" w:rsidRPr="00B45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Rodzaj krawędzi znaku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Zabezpieczona, krawędź tłoczona, zaginana, prasowana lub zabezpieczona profilem krawędziowym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E2</w:t>
            </w:r>
          </w:p>
        </w:tc>
      </w:tr>
      <w:tr w:rsidR="00C65E63" w:rsidRPr="00B45777" w:rsidTr="00C65E63"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Przewiercanie lica znaku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Lico znaku nie może być przewiercone z żadnego powodu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P3</w:t>
            </w:r>
          </w:p>
        </w:tc>
      </w:tr>
      <w:tr w:rsidR="00C65E63" w:rsidRPr="00B45777" w:rsidTr="00C65E63">
        <w:tc>
          <w:tcPr>
            <w:tcW w:w="79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* klasę TDT3 stosuje się dla tablic na 2 lub więcej podporach, klasę TDT 5 dla tablic na jednej podporze, klasę TDT1 dla tablic na konstrukcjach bramowych, klasę TDT6 dla tablic na konstrukcjach wysięgnikowych</w:t>
            </w:r>
          </w:p>
        </w:tc>
      </w:tr>
    </w:tbl>
    <w:p w:rsidR="00C65E63" w:rsidRPr="00B45777" w:rsidRDefault="00C65E63" w:rsidP="00C65E63">
      <w:pPr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Przyjęto zgodnie z tablicą 1, że przy sile naporu wiatru równej 0,6 kN (klasa WL2), chwilowe odkształcenie zginające, zarówno znak, jak i samą tarczę znaku nie może być większe niż 25 mm/m (klasa TDB4).</w:t>
      </w:r>
    </w:p>
    <w:p w:rsidR="00C65E63" w:rsidRPr="00B45777" w:rsidRDefault="00C65E63" w:rsidP="00C65E63">
      <w:pPr>
        <w:spacing w:before="120" w:after="120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2.5.4. Warunki wykonania tarczy znaku</w:t>
      </w:r>
    </w:p>
    <w:p w:rsidR="00C65E63" w:rsidRPr="00B45777" w:rsidRDefault="00C65E63" w:rsidP="00C65E63">
      <w:pPr>
        <w:ind w:firstLine="709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Tarcze znaków powinny spełniać także następujące wymagania:</w:t>
      </w:r>
    </w:p>
    <w:p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krawędzie tarczy  znaku powinny być usztywnione na całym obwodzie poprzez ich podwójne gięcie o promieniu gięcia nie większym niż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włącznie z narożnikami lub przez zamocowanie odpowiedniego profilu na całym obwodzie znaku, </w:t>
      </w:r>
    </w:p>
    <w:p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powierzchnia czołowa tarczy znaku powinna być równa – bez wgięć, pofałdowań i otworów montażowych. Dopuszczalna nierówność wynosi 1 mm/m,</w:t>
      </w:r>
    </w:p>
    <w:p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podwójna gięta krawędź  lub przymocowane do tylnej powierzchni  profile montażowe powinny  usztywnić  tarczę znaku  w taki sposób, aby wymagania podane w tablicy 1 były spełnione a zarazem stanowiły element konstrukcyjny do montażu  do konstrukcji </w:t>
      </w:r>
      <w:r w:rsidRPr="00B45777">
        <w:rPr>
          <w:rFonts w:ascii="Times New Roman" w:hAnsi="Times New Roman"/>
          <w:sz w:val="24"/>
          <w:szCs w:val="24"/>
        </w:rPr>
        <w:lastRenderedPageBreak/>
        <w:t>wsporczej. Dopuszcza się maksymalne odkształcenie trwałe do 20 % odkształcenia odpowiedniej klasy na zginanie i skręcanie,</w:t>
      </w:r>
    </w:p>
    <w:p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tylna powierzchnia tarczy powinna być zabezpieczona przed procesami korozji ochronnymi powłokami chemicznymi oraz powłoką lakierniczą o grubości min. 60 µm z proszkowych farb poliestrowych ciemnoszarych matowych lub półmatowych w kolorze RAL 7037; badania należy wykonywać zgodnie z PN-88/C-81523 [4] oraz PN-76/C-81521 [1] w zakresie odporności na działanie mgły solnej oraz wody.  </w:t>
      </w:r>
    </w:p>
    <w:p w:rsidR="00C65E63" w:rsidRPr="00B45777" w:rsidRDefault="00C65E63" w:rsidP="00C65E63">
      <w:pPr>
        <w:ind w:firstLine="709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Tarcze znaków i tablic o powierzchni  &gt; </w:t>
      </w:r>
      <w:smartTag w:uri="urn:schemas-microsoft-com:office:smarttags" w:element="metricconverter">
        <w:smartTagPr>
          <w:attr w:name="ProductID" w:val="1 m2"/>
        </w:smartTagPr>
        <w:r w:rsidRPr="00B45777">
          <w:rPr>
            <w:rFonts w:ascii="Times New Roman" w:hAnsi="Times New Roman"/>
            <w:sz w:val="24"/>
            <w:szCs w:val="24"/>
          </w:rPr>
          <w:t>1 m</w:t>
        </w:r>
        <w:r w:rsidRPr="00B45777"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r w:rsidRPr="00B4577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B45777">
        <w:rPr>
          <w:rFonts w:ascii="Times New Roman" w:hAnsi="Times New Roman"/>
          <w:sz w:val="24"/>
          <w:szCs w:val="24"/>
        </w:rPr>
        <w:t>powinny spełniać dodatkowo następujące wymagania:</w:t>
      </w:r>
    </w:p>
    <w:p w:rsidR="00C65E63" w:rsidRPr="00B45777" w:rsidRDefault="00C65E63" w:rsidP="00C65E63">
      <w:pPr>
        <w:numPr>
          <w:ilvl w:val="0"/>
          <w:numId w:val="25"/>
        </w:num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narożniki znaku i tablicy powinny być zaokrąglone, o promieniu zgodnym z wymaganiami określonymi w załączniku nr 1 do rozporządzenia Ministra Infrastruktury z dnia 3 lipca 2003 r. [25] nie mniejszym jednak niż </w:t>
      </w:r>
      <w:smartTag w:uri="urn:schemas-microsoft-com:office:smarttags" w:element="metricconverter">
        <w:smartTagPr>
          <w:attr w:name="ProductID" w:val="30 mm"/>
        </w:smartTagPr>
        <w:r w:rsidRPr="00B45777">
          <w:rPr>
            <w:rFonts w:ascii="Times New Roman" w:hAnsi="Times New Roman"/>
            <w:sz w:val="24"/>
            <w:szCs w:val="24"/>
          </w:rPr>
          <w:t>30 mm</w:t>
        </w:r>
      </w:smartTag>
      <w:r w:rsidRPr="00B45777">
        <w:rPr>
          <w:rFonts w:ascii="Times New Roman" w:hAnsi="Times New Roman"/>
          <w:sz w:val="24"/>
          <w:szCs w:val="24"/>
        </w:rPr>
        <w:t>, gdy wielkości tego promienia nie wskazano,</w:t>
      </w:r>
    </w:p>
    <w:p w:rsidR="000F65AE" w:rsidRPr="00B45777" w:rsidRDefault="000F65AE" w:rsidP="000F65AE">
      <w:pPr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-  </w:t>
      </w:r>
      <w:r w:rsidR="00C65E63" w:rsidRPr="00B45777">
        <w:rPr>
          <w:rFonts w:ascii="Times New Roman" w:hAnsi="Times New Roman"/>
          <w:sz w:val="24"/>
          <w:szCs w:val="24"/>
        </w:rPr>
        <w:t xml:space="preserve">łączenie poszczególnych segmentów tarczy (dla znaków wielkogabarytowych) wzdłuż </w:t>
      </w:r>
    </w:p>
    <w:p w:rsidR="00C65E63" w:rsidRPr="00B45777" w:rsidRDefault="00C65E63" w:rsidP="000F65AE">
      <w:pPr>
        <w:numPr>
          <w:ilvl w:val="12"/>
          <w:numId w:val="0"/>
        </w:numPr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poziomej lub pionowej krawędzi  powinno być wykonane w taki sposób, aby nie występowały przesunięcia i prześwity w miejscach ich łączenia.</w:t>
      </w:r>
    </w:p>
    <w:p w:rsidR="00C65E63" w:rsidRPr="00B45777" w:rsidRDefault="00C65E63" w:rsidP="00C65E63">
      <w:pPr>
        <w:pStyle w:val="Nagwek2"/>
        <w:rPr>
          <w:rFonts w:ascii="Times New Roman" w:hAnsi="Times New Roman" w:cs="Times New Roman"/>
          <w:i w:val="0"/>
        </w:rPr>
      </w:pPr>
      <w:r w:rsidRPr="00B45777">
        <w:rPr>
          <w:rFonts w:ascii="Times New Roman" w:hAnsi="Times New Roman" w:cs="Times New Roman"/>
          <w:i w:val="0"/>
        </w:rPr>
        <w:t>2.6. Znaki odblaskowe</w:t>
      </w:r>
    </w:p>
    <w:p w:rsidR="00C65E63" w:rsidRPr="00B45777" w:rsidRDefault="00C65E63" w:rsidP="00C65E63">
      <w:pPr>
        <w:rPr>
          <w:rFonts w:ascii="Times New Roman" w:hAnsi="Times New Roman"/>
        </w:rPr>
      </w:pPr>
    </w:p>
    <w:p w:rsidR="00C65E63" w:rsidRPr="00B45777" w:rsidRDefault="00C65E63" w:rsidP="00C65E63">
      <w:pPr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2.6.1. Wymagania dotyczące powierzchni odblaskowej</w:t>
      </w:r>
    </w:p>
    <w:p w:rsidR="00C65E63" w:rsidRPr="00B45777" w:rsidRDefault="00C65E63" w:rsidP="00C65E63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Znaki drogowe odblaskowe wykonuje się przez naklejenie na tarczę znaku lica wykonanego z samoprzylepnej, aktywowanej przez docisk, folii odblaskowej. Znaki drogowe klasy A, B, C, D, E, F, G, T i urządzenia bezpieczeństwa ruchu drogowego klasy U nie odblaskowe, nie są dopuszczone do stosowania na drogach publicznych.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Folia odblaskowa (odbijająca powrotnie) powinna spełniać wymagania określone w aprobacie technicznej .</w:t>
      </w:r>
    </w:p>
    <w:p w:rsidR="00C65E63" w:rsidRPr="00B45777" w:rsidRDefault="00C65E63" w:rsidP="00C65E6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Lico znaku powinno być wykonane z:</w:t>
      </w:r>
    </w:p>
    <w:p w:rsidR="00C65E63" w:rsidRPr="00B45777" w:rsidRDefault="00C65E63" w:rsidP="00C65E63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samoprzylepnej folii odblaskowej o właściwościach fotometrycznych i kolorymetrycznych</w:t>
      </w:r>
      <w:r w:rsidR="00D768B6"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sz w:val="24"/>
          <w:szCs w:val="24"/>
        </w:rPr>
        <w:t>typu 2 potwierdzonych uzyskanymi aprobatami technicznymi dla poszczególnych typów folii,</w:t>
      </w:r>
    </w:p>
    <w:p w:rsidR="00C65E63" w:rsidRPr="00B45777" w:rsidRDefault="00C65E63" w:rsidP="00C65E63">
      <w:pPr>
        <w:pStyle w:val="Tekstpodstawowywcity31"/>
        <w:numPr>
          <w:ilvl w:val="0"/>
          <w:numId w:val="26"/>
        </w:numPr>
        <w:rPr>
          <w:rFonts w:ascii="Times New Roman" w:hAnsi="Times New Roman"/>
          <w:szCs w:val="24"/>
        </w:rPr>
      </w:pPr>
      <w:r w:rsidRPr="00B45777">
        <w:rPr>
          <w:rFonts w:ascii="Times New Roman" w:hAnsi="Times New Roman"/>
          <w:szCs w:val="24"/>
        </w:rPr>
        <w:t>do nanoszenia barw innych niż biała można stosować: farby transparentne do sitodruku, zalecane przez producenta danej folii, transparentne folie ploterowe posiadające aprobaty techniczne oraz w przypadku folii typu 1 wycinane kształty z folii odblaskowych barwnych,</w:t>
      </w:r>
    </w:p>
    <w:p w:rsidR="00C65E63" w:rsidRPr="00B45777" w:rsidRDefault="00C65E63" w:rsidP="00C65E63">
      <w:pPr>
        <w:pStyle w:val="Tekstpodstawowywcity31"/>
        <w:numPr>
          <w:ilvl w:val="0"/>
          <w:numId w:val="26"/>
        </w:numPr>
        <w:rPr>
          <w:rFonts w:ascii="Times New Roman" w:hAnsi="Times New Roman"/>
          <w:szCs w:val="24"/>
        </w:rPr>
      </w:pPr>
      <w:r w:rsidRPr="00B45777">
        <w:rPr>
          <w:rFonts w:ascii="Times New Roman" w:hAnsi="Times New Roman"/>
          <w:szCs w:val="24"/>
        </w:rPr>
        <w:t>dopuszcza się wycinanie kształtów z folii 2 typu pod warunkiem zabezpieczenia ich krawędzi lakierem zalecanym przez producenta folii,</w:t>
      </w:r>
    </w:p>
    <w:p w:rsidR="00C65E63" w:rsidRPr="00B45777" w:rsidRDefault="00C65E63" w:rsidP="00C65E63">
      <w:pPr>
        <w:pStyle w:val="Nagwek"/>
        <w:numPr>
          <w:ilvl w:val="0"/>
          <w:numId w:val="26"/>
        </w:numPr>
        <w:tabs>
          <w:tab w:val="clear" w:pos="4819"/>
          <w:tab w:val="left" w:pos="709"/>
          <w:tab w:val="center" w:pos="4536"/>
        </w:tabs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nie dopuszcza się stosowania folii o okresie trwałości poniżej 7 lat do znaków stałych,</w:t>
      </w:r>
    </w:p>
    <w:p w:rsidR="00C65E63" w:rsidRPr="00B45777" w:rsidRDefault="00C65E63" w:rsidP="00C65E63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folie o 2-letnim i 3-letnim okresie trwałości mogą być wykorzystywane do znaków tymczasowych stosowanych do oznakowania robót drogowych,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[25].</w:t>
      </w:r>
    </w:p>
    <w:p w:rsidR="00C65E63" w:rsidRPr="00B45777" w:rsidRDefault="00C65E63" w:rsidP="00C65E6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Minimalna początkowa wartość współczynnika odblasku R’(cd·lx</w:t>
      </w:r>
      <w:r w:rsidRPr="00B45777">
        <w:rPr>
          <w:rFonts w:ascii="Times New Roman" w:hAnsi="Times New Roman"/>
          <w:sz w:val="24"/>
          <w:szCs w:val="24"/>
          <w:vertAlign w:val="superscript"/>
        </w:rPr>
        <w:t>-1</w:t>
      </w:r>
      <w:r w:rsidRPr="00B45777">
        <w:rPr>
          <w:rFonts w:ascii="Times New Roman" w:hAnsi="Times New Roman"/>
          <w:sz w:val="24"/>
          <w:szCs w:val="24"/>
        </w:rPr>
        <w:t>m</w:t>
      </w:r>
      <w:r w:rsidRPr="00B45777">
        <w:rPr>
          <w:rFonts w:ascii="Times New Roman" w:hAnsi="Times New Roman"/>
          <w:sz w:val="24"/>
          <w:szCs w:val="24"/>
          <w:vertAlign w:val="superscript"/>
        </w:rPr>
        <w:t xml:space="preserve">-2 </w:t>
      </w:r>
      <w:r w:rsidRPr="00B45777">
        <w:rPr>
          <w:rFonts w:ascii="Times New Roman" w:hAnsi="Times New Roman"/>
          <w:sz w:val="24"/>
          <w:szCs w:val="24"/>
        </w:rPr>
        <w:t>) znaków odblaskowych, zmierzona zgodnie z procedurą zawartą w CIE No.54 [29], używając standardowego iluminanta A, powinna spełniać odpowiednio wymagania podane w tablicy 2.</w:t>
      </w:r>
    </w:p>
    <w:p w:rsidR="00C65E63" w:rsidRPr="00B45777" w:rsidRDefault="00C65E63" w:rsidP="00C65E6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Współczynnik odblasku R’ dla wszystkich kolorów drukowanych, z wyjątkiem białego, nie powinien być mniejszy niż 70 % wartości podanych w tablicy 2 dla znaków z folią typu 1 lub typu 2,  zgodnie  z publikacją CIE No 39.2 [28]. Folie odblaskowe </w:t>
      </w:r>
      <w:r w:rsidRPr="00B45777">
        <w:rPr>
          <w:rFonts w:ascii="Times New Roman" w:hAnsi="Times New Roman"/>
          <w:sz w:val="24"/>
          <w:szCs w:val="24"/>
        </w:rPr>
        <w:lastRenderedPageBreak/>
        <w:t xml:space="preserve">pryzmatyczne (typ 3) powinny spełniać minimalne wymagania dla folii typu 2 lub zwiększone wymagania postawione w aprobacie technicznej dla danej folii. </w:t>
      </w:r>
    </w:p>
    <w:p w:rsidR="00C65E63" w:rsidRPr="00B45777" w:rsidRDefault="00C65E63" w:rsidP="00C65E63">
      <w:pPr>
        <w:pStyle w:val="Tekstpodstawowy3"/>
        <w:spacing w:after="120" w:line="240" w:lineRule="auto"/>
        <w:ind w:firstLine="709"/>
        <w:rPr>
          <w:rFonts w:ascii="Times New Roman" w:hAnsi="Times New Roman"/>
          <w:szCs w:val="24"/>
          <w:u w:val="none"/>
        </w:rPr>
      </w:pPr>
      <w:r w:rsidRPr="00B45777">
        <w:rPr>
          <w:rFonts w:ascii="Times New Roman" w:hAnsi="Times New Roman"/>
          <w:szCs w:val="24"/>
          <w:u w:val="none"/>
        </w:rPr>
        <w:t xml:space="preserve">W przypadku oświetlenia standardowym iluminantem D 65 i pomiaru w geometrii 45/0 współrzędne chromatyczności i współczynnik luminancji </w:t>
      </w:r>
      <w:r w:rsidRPr="00B45777">
        <w:rPr>
          <w:rFonts w:ascii="Times New Roman" w:hAnsi="Times New Roman"/>
          <w:szCs w:val="24"/>
          <w:u w:val="none"/>
        </w:rPr>
        <w:sym w:font="Symbol" w:char="0062"/>
      </w:r>
      <w:r w:rsidRPr="00B45777">
        <w:rPr>
          <w:rFonts w:ascii="Times New Roman" w:hAnsi="Times New Roman"/>
          <w:szCs w:val="24"/>
          <w:u w:val="none"/>
        </w:rPr>
        <w:t xml:space="preserve"> powinny być zgodne z wymaganiami podanymi w tablicach 2 i 3.</w:t>
      </w:r>
    </w:p>
    <w:p w:rsidR="00D768B6" w:rsidRPr="00B45777" w:rsidRDefault="00D768B6" w:rsidP="00D768B6">
      <w:pPr>
        <w:rPr>
          <w:rFonts w:ascii="Times New Roman" w:hAnsi="Times New Roman"/>
        </w:rPr>
      </w:pPr>
    </w:p>
    <w:p w:rsidR="00C65E63" w:rsidRPr="00B45777" w:rsidRDefault="00C65E63" w:rsidP="00C65E63">
      <w:pPr>
        <w:pStyle w:val="Tablica"/>
        <w:tabs>
          <w:tab w:val="left" w:pos="993"/>
        </w:tabs>
        <w:spacing w:before="0" w:after="120" w:line="240" w:lineRule="auto"/>
        <w:ind w:left="993" w:hanging="993"/>
        <w:jc w:val="both"/>
        <w:rPr>
          <w:b w:val="0"/>
          <w:bCs/>
          <w:szCs w:val="24"/>
        </w:rPr>
      </w:pPr>
      <w:r w:rsidRPr="00B45777">
        <w:rPr>
          <w:b w:val="0"/>
          <w:bCs/>
          <w:szCs w:val="24"/>
        </w:rPr>
        <w:t xml:space="preserve">Tablica 2. Wymagania dla </w:t>
      </w:r>
      <w:r w:rsidRPr="00B45777">
        <w:rPr>
          <w:b w:val="0"/>
          <w:szCs w:val="24"/>
        </w:rPr>
        <w:t xml:space="preserve">współczynnika luminancji </w:t>
      </w:r>
      <w:r w:rsidRPr="00B45777">
        <w:rPr>
          <w:b w:val="0"/>
          <w:szCs w:val="24"/>
        </w:rPr>
        <w:sym w:font="Symbol" w:char="0062"/>
      </w:r>
      <w:r w:rsidRPr="00B45777">
        <w:rPr>
          <w:b w:val="0"/>
          <w:szCs w:val="24"/>
        </w:rPr>
        <w:t xml:space="preserve"> i współrzędnych chromatyczności x, y oraz współczynnika odblasku R’</w:t>
      </w:r>
    </w:p>
    <w:tbl>
      <w:tblPr>
        <w:tblW w:w="7581" w:type="dxa"/>
        <w:tblInd w:w="82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047"/>
        <w:gridCol w:w="1557"/>
        <w:gridCol w:w="1575"/>
      </w:tblGrid>
      <w:tr w:rsidR="00C65E63" w:rsidRPr="00B45777" w:rsidTr="00C65E63">
        <w:trPr>
          <w:trHeight w:val="218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Właściwości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Jednostki</w:t>
            </w:r>
          </w:p>
        </w:tc>
        <w:tc>
          <w:tcPr>
            <w:tcW w:w="3132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Wymagania</w:t>
            </w:r>
          </w:p>
        </w:tc>
      </w:tr>
      <w:tr w:rsidR="00C65E63" w:rsidRPr="00B45777" w:rsidTr="00C65E63">
        <w:trPr>
          <w:trHeight w:val="26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1</w:t>
            </w:r>
          </w:p>
          <w:p w:rsidR="00C65E63" w:rsidRPr="00B45777" w:rsidRDefault="00C65E63" w:rsidP="00C65E63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C65E63" w:rsidRPr="00B45777" w:rsidRDefault="00C65E63" w:rsidP="00C65E63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C65E63" w:rsidRPr="00B45777" w:rsidRDefault="00C65E63" w:rsidP="00C65E63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Współczynnik odblasku R’ (kąt oświetlenia 5</w:t>
            </w:r>
            <w:r w:rsidRPr="00B45777">
              <w:rPr>
                <w:rFonts w:ascii="Times New Roman" w:hAnsi="Times New Roman" w:cs="Times New Roman"/>
                <w:szCs w:val="24"/>
                <w:vertAlign w:val="superscript"/>
              </w:rPr>
              <w:t>o</w:t>
            </w:r>
            <w:r w:rsidRPr="00B45777">
              <w:rPr>
                <w:rFonts w:ascii="Times New Roman" w:hAnsi="Times New Roman" w:cs="Times New Roman"/>
                <w:szCs w:val="24"/>
              </w:rPr>
              <w:t>, kąt obserwacji 0,33</w:t>
            </w:r>
            <w:r w:rsidRPr="00B45777">
              <w:rPr>
                <w:rFonts w:ascii="Times New Roman" w:hAnsi="Times New Roman" w:cs="Times New Roman"/>
                <w:szCs w:val="24"/>
                <w:vertAlign w:val="superscript"/>
              </w:rPr>
              <w:t>o</w:t>
            </w:r>
            <w:r w:rsidRPr="00B45777">
              <w:rPr>
                <w:rFonts w:ascii="Times New Roman" w:hAnsi="Times New Roman" w:cs="Times New Roman"/>
                <w:szCs w:val="24"/>
              </w:rPr>
              <w:t>) dla folii:</w:t>
            </w:r>
          </w:p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białej</w:t>
            </w:r>
          </w:p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żółtej</w:t>
            </w:r>
          </w:p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czerwonej</w:t>
            </w:r>
          </w:p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- zielonej </w:t>
            </w:r>
          </w:p>
          <w:p w:rsidR="00C65E63" w:rsidRPr="00B45777" w:rsidRDefault="00C65E63" w:rsidP="00C65E63">
            <w:pPr>
              <w:pStyle w:val="Wypunktowanie"/>
              <w:ind w:left="0" w:firstLine="0"/>
              <w:rPr>
                <w:bCs/>
                <w:szCs w:val="24"/>
              </w:rPr>
            </w:pPr>
            <w:r w:rsidRPr="00B45777">
              <w:rPr>
                <w:bCs/>
                <w:szCs w:val="24"/>
              </w:rPr>
              <w:t>- niebieskiej</w:t>
            </w:r>
          </w:p>
          <w:p w:rsidR="00C65E63" w:rsidRPr="00B45777" w:rsidRDefault="00C65E63" w:rsidP="00C65E63">
            <w:pPr>
              <w:pStyle w:val="Wypunktowanie"/>
              <w:ind w:left="0" w:firstLine="0"/>
              <w:rPr>
                <w:bCs/>
                <w:szCs w:val="24"/>
              </w:rPr>
            </w:pPr>
            <w:r w:rsidRPr="00B45777">
              <w:rPr>
                <w:bCs/>
                <w:szCs w:val="24"/>
              </w:rPr>
              <w:t>- brązowej</w:t>
            </w:r>
          </w:p>
          <w:p w:rsidR="00C65E63" w:rsidRPr="00B45777" w:rsidRDefault="00C65E63" w:rsidP="00C65E63">
            <w:pPr>
              <w:pStyle w:val="Wypunktowanie"/>
              <w:ind w:left="0" w:firstLine="0"/>
              <w:rPr>
                <w:bCs/>
                <w:szCs w:val="24"/>
              </w:rPr>
            </w:pPr>
            <w:r w:rsidRPr="00B45777">
              <w:rPr>
                <w:bCs/>
                <w:szCs w:val="24"/>
              </w:rPr>
              <w:t>- pomarańczowej</w:t>
            </w:r>
          </w:p>
          <w:p w:rsidR="00C65E63" w:rsidRPr="00B45777" w:rsidRDefault="00C65E63" w:rsidP="00C65E63">
            <w:pPr>
              <w:pStyle w:val="Wypunktowanie"/>
              <w:ind w:left="0" w:firstLine="0"/>
              <w:rPr>
                <w:bCs/>
                <w:szCs w:val="24"/>
              </w:rPr>
            </w:pPr>
            <w:r w:rsidRPr="00B45777">
              <w:rPr>
                <w:bCs/>
                <w:szCs w:val="24"/>
              </w:rPr>
              <w:t>- szarej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cd/m</w:t>
            </w:r>
            <w:r w:rsidRPr="00B45777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  <w:r w:rsidRPr="00B45777">
              <w:rPr>
                <w:rFonts w:ascii="Times New Roman" w:hAnsi="Times New Roman" w:cs="Times New Roman"/>
                <w:szCs w:val="24"/>
              </w:rPr>
              <w:t>lx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typ 1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:rsidR="00C65E63" w:rsidRPr="00B45777" w:rsidRDefault="00C65E63" w:rsidP="00C65E63">
            <w:pPr>
              <w:pStyle w:val="Tekstpodstawowy"/>
              <w:rPr>
                <w:rFonts w:ascii="Times New Roman" w:hAnsi="Times New Roman"/>
                <w:szCs w:val="24"/>
                <w:lang w:val="fr-FR"/>
              </w:rPr>
            </w:pP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50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35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>10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7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2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0,6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20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30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typ 2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:rsidR="00C65E63" w:rsidRPr="00B45777" w:rsidRDefault="00C65E63" w:rsidP="00C65E63">
            <w:pPr>
              <w:pStyle w:val="Tekstpodstawowy"/>
              <w:rPr>
                <w:rFonts w:ascii="Times New Roman" w:hAnsi="Times New Roman"/>
                <w:szCs w:val="24"/>
                <w:lang w:val="fr-FR"/>
              </w:rPr>
            </w:pP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180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120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25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21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14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 8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 65</w:t>
            </w:r>
          </w:p>
          <w:p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 90</w:t>
            </w:r>
          </w:p>
        </w:tc>
      </w:tr>
      <w:tr w:rsidR="00C65E63" w:rsidRPr="00B45777" w:rsidTr="00C65E63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Współczynnik luminancji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i współrzędne chromatyczności x, y *) dla folii:</w:t>
            </w:r>
          </w:p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białej</w:t>
            </w:r>
          </w:p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żółtej</w:t>
            </w:r>
          </w:p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czerwonej</w:t>
            </w:r>
          </w:p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- zielonej </w:t>
            </w:r>
          </w:p>
          <w:p w:rsidR="00C65E63" w:rsidRPr="00B45777" w:rsidRDefault="00C65E63" w:rsidP="00C65E63">
            <w:pPr>
              <w:pStyle w:val="Teksttablicy"/>
              <w:jc w:val="both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 niebieskiej</w:t>
            </w:r>
          </w:p>
          <w:p w:rsidR="00C65E63" w:rsidRPr="00B45777" w:rsidRDefault="00C65E63" w:rsidP="00C65E63">
            <w:pPr>
              <w:pStyle w:val="Wypunktowanie"/>
              <w:rPr>
                <w:szCs w:val="24"/>
              </w:rPr>
            </w:pPr>
            <w:r w:rsidRPr="00B45777">
              <w:rPr>
                <w:szCs w:val="24"/>
              </w:rPr>
              <w:t>- brązowej</w:t>
            </w:r>
          </w:p>
          <w:p w:rsidR="00C65E63" w:rsidRPr="00B45777" w:rsidRDefault="00C65E63" w:rsidP="00C65E63">
            <w:pPr>
              <w:pStyle w:val="Wypunktowanie"/>
              <w:rPr>
                <w:szCs w:val="24"/>
              </w:rPr>
            </w:pPr>
            <w:r w:rsidRPr="00B45777">
              <w:rPr>
                <w:szCs w:val="24"/>
              </w:rPr>
              <w:t>- pomarańczowej</w:t>
            </w:r>
          </w:p>
          <w:p w:rsidR="00C65E63" w:rsidRPr="00B45777" w:rsidRDefault="00C65E63" w:rsidP="00C65E63">
            <w:pPr>
              <w:pStyle w:val="Wypunktowanie"/>
              <w:rPr>
                <w:szCs w:val="24"/>
              </w:rPr>
            </w:pPr>
            <w:r w:rsidRPr="00B45777">
              <w:rPr>
                <w:szCs w:val="24"/>
              </w:rPr>
              <w:t>- szarej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typ 1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0,35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0,27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0,05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0,04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0,01</w:t>
            </w:r>
          </w:p>
          <w:p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t xml:space="preserve">0,09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0,03</w:t>
            </w:r>
          </w:p>
          <w:p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0,17</w:t>
            </w:r>
          </w:p>
          <w:p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t xml:space="preserve">0,18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0,12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typ 2</w:t>
            </w:r>
          </w:p>
          <w:p w:rsidR="00C65E63" w:rsidRPr="00B45777" w:rsidRDefault="00C65E63" w:rsidP="00C65E63">
            <w:pPr>
              <w:pStyle w:val="Tekstpodstawowy"/>
              <w:rPr>
                <w:rFonts w:ascii="Times New Roman" w:hAnsi="Times New Roman"/>
                <w:szCs w:val="24"/>
              </w:rPr>
            </w:pPr>
          </w:p>
          <w:p w:rsidR="00C65E63" w:rsidRPr="00B45777" w:rsidRDefault="00C65E63" w:rsidP="00C65E63">
            <w:pPr>
              <w:pStyle w:val="Tekstpodstawowy"/>
              <w:rPr>
                <w:rFonts w:ascii="Times New Roman" w:hAnsi="Times New Roman"/>
                <w:szCs w:val="24"/>
              </w:rPr>
            </w:pP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0,27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0,16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0,03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 w:cs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 0,03</w:t>
            </w:r>
          </w:p>
          <w:p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0,01</w:t>
            </w:r>
          </w:p>
          <w:p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t xml:space="preserve">0,09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0,03</w:t>
            </w:r>
          </w:p>
          <w:p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0,14</w:t>
            </w:r>
          </w:p>
          <w:p w:rsidR="00C65E63" w:rsidRPr="00B45777" w:rsidRDefault="00C65E63" w:rsidP="00C65E63">
            <w:pPr>
              <w:pStyle w:val="Tekstpodstawowy"/>
              <w:jc w:val="center"/>
              <w:rPr>
                <w:rFonts w:ascii="Times New Roman" w:hAnsi="Times New Roman"/>
                <w:szCs w:val="24"/>
              </w:rPr>
            </w:pPr>
            <w:r w:rsidRPr="00B45777">
              <w:rPr>
                <w:rFonts w:ascii="Times New Roman" w:hAnsi="Times New Roman"/>
                <w:szCs w:val="24"/>
              </w:rPr>
              <w:t xml:space="preserve">0,18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sym w:font="Symbol" w:char="0062"/>
            </w:r>
            <w:r w:rsidRPr="00B45777">
              <w:rPr>
                <w:rFonts w:ascii="Times New Roman" w:hAnsi="Times New Roman"/>
                <w:szCs w:val="24"/>
              </w:rPr>
              <w:t xml:space="preserve"> </w:t>
            </w:r>
            <w:r w:rsidRPr="00B45777">
              <w:rPr>
                <w:rFonts w:ascii="Times New Roman" w:hAnsi="Times New Roman"/>
                <w:szCs w:val="24"/>
              </w:rPr>
              <w:sym w:font="Symbol" w:char="00B3"/>
            </w:r>
            <w:r w:rsidRPr="00B45777">
              <w:rPr>
                <w:rFonts w:ascii="Times New Roman" w:hAnsi="Times New Roman"/>
                <w:szCs w:val="24"/>
              </w:rPr>
              <w:t xml:space="preserve"> 0,12</w:t>
            </w:r>
          </w:p>
        </w:tc>
      </w:tr>
      <w:tr w:rsidR="00C65E63" w:rsidRPr="00B45777" w:rsidTr="00C65E63">
        <w:tc>
          <w:tcPr>
            <w:tcW w:w="75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jc w:val="left"/>
              <w:rPr>
                <w:rFonts w:ascii="Times New Roman" w:hAnsi="Times New Roman" w:cs="Times New Roman"/>
                <w:szCs w:val="24"/>
                <w:lang w:val="pl-PL"/>
              </w:rPr>
            </w:pPr>
            <w:r w:rsidRPr="00B45777">
              <w:rPr>
                <w:rFonts w:ascii="Times New Roman" w:hAnsi="Times New Roman" w:cs="Times New Roman"/>
                <w:bCs w:val="0"/>
                <w:szCs w:val="24"/>
              </w:rPr>
              <w:t>*) współrzędne chromatyczności x, y w polu barw według tablicy 3</w:t>
            </w:r>
          </w:p>
        </w:tc>
      </w:tr>
    </w:tbl>
    <w:p w:rsidR="008040CB" w:rsidRDefault="008040CB" w:rsidP="00C65E63">
      <w:pPr>
        <w:pStyle w:val="Tablica"/>
        <w:spacing w:before="240"/>
        <w:jc w:val="both"/>
        <w:rPr>
          <w:b w:val="0"/>
          <w:bCs/>
          <w:szCs w:val="24"/>
        </w:rPr>
      </w:pPr>
    </w:p>
    <w:p w:rsidR="008040CB" w:rsidRDefault="008040CB" w:rsidP="008040CB"/>
    <w:p w:rsidR="008040CB" w:rsidRDefault="008040CB" w:rsidP="008040CB"/>
    <w:p w:rsidR="008040CB" w:rsidRDefault="008040CB" w:rsidP="008040CB"/>
    <w:p w:rsidR="008040CB" w:rsidRDefault="008040CB" w:rsidP="008040CB"/>
    <w:p w:rsidR="00611F3D" w:rsidRDefault="00611F3D" w:rsidP="008040CB"/>
    <w:p w:rsidR="00611F3D" w:rsidRDefault="00611F3D" w:rsidP="008040CB"/>
    <w:p w:rsidR="00611F3D" w:rsidRDefault="00611F3D" w:rsidP="008040CB"/>
    <w:p w:rsidR="00611F3D" w:rsidRPr="008040CB" w:rsidRDefault="00611F3D" w:rsidP="008040CB"/>
    <w:p w:rsidR="00C65E63" w:rsidRPr="00B45777" w:rsidRDefault="00C65E63" w:rsidP="00C65E63">
      <w:pPr>
        <w:pStyle w:val="Tablica"/>
        <w:spacing w:before="240"/>
        <w:jc w:val="both"/>
        <w:rPr>
          <w:b w:val="0"/>
          <w:bCs/>
          <w:szCs w:val="24"/>
        </w:rPr>
      </w:pPr>
      <w:r w:rsidRPr="00B45777">
        <w:rPr>
          <w:b w:val="0"/>
          <w:bCs/>
          <w:szCs w:val="24"/>
        </w:rPr>
        <w:lastRenderedPageBreak/>
        <w:t>Tablica 3. Współrzędne punktów narożnych wyznaczających pola barw</w:t>
      </w:r>
    </w:p>
    <w:tbl>
      <w:tblPr>
        <w:tblW w:w="7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851"/>
        <w:gridCol w:w="1134"/>
        <w:gridCol w:w="1134"/>
        <w:gridCol w:w="1134"/>
        <w:gridCol w:w="1134"/>
      </w:tblGrid>
      <w:tr w:rsidR="00C65E63" w:rsidRPr="00B45777" w:rsidTr="00C65E63">
        <w:trPr>
          <w:cantSplit/>
          <w:trHeight w:val="528"/>
          <w:tblHeader/>
          <w:jc w:val="center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Barwa folii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Współrzędne chromatyczności punktów narożnych wyznaczających pole barwy</w:t>
            </w:r>
          </w:p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(źródło światła D</w:t>
            </w:r>
            <w:r w:rsidRPr="00B45777">
              <w:rPr>
                <w:rFonts w:ascii="Times New Roman" w:hAnsi="Times New Roman" w:cs="Times New Roman"/>
                <w:szCs w:val="24"/>
                <w:vertAlign w:val="subscript"/>
              </w:rPr>
              <w:t>65</w:t>
            </w:r>
            <w:r w:rsidRPr="00B45777">
              <w:rPr>
                <w:rFonts w:ascii="Times New Roman" w:hAnsi="Times New Roman" w:cs="Times New Roman"/>
                <w:szCs w:val="24"/>
              </w:rPr>
              <w:t>, geometria pomiaru 45/0 </w:t>
            </w:r>
            <w:r w:rsidRPr="00B45777">
              <w:rPr>
                <w:rFonts w:ascii="Times New Roman" w:hAnsi="Times New Roman" w:cs="Times New Roman"/>
                <w:szCs w:val="24"/>
                <w:vertAlign w:val="superscript"/>
              </w:rPr>
              <w:t>o</w:t>
            </w:r>
            <w:r w:rsidRPr="00B45777">
              <w:rPr>
                <w:rFonts w:ascii="Times New Roman" w:hAnsi="Times New Roman" w:cs="Times New Roman"/>
                <w:szCs w:val="24"/>
              </w:rPr>
              <w:t xml:space="preserve">)  </w:t>
            </w:r>
          </w:p>
        </w:tc>
      </w:tr>
      <w:tr w:rsidR="00C65E63" w:rsidRPr="00B45777" w:rsidTr="00C65E63">
        <w:trPr>
          <w:cantSplit/>
          <w:trHeight w:val="194"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C65E63" w:rsidRPr="00B45777" w:rsidTr="00C65E63">
        <w:trPr>
          <w:cantSplit/>
          <w:trHeight w:val="270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Biała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0,335</w:t>
            </w:r>
          </w:p>
        </w:tc>
      </w:tr>
      <w:tr w:rsidR="00C65E63" w:rsidRPr="00B45777" w:rsidTr="00C65E63">
        <w:trPr>
          <w:cantSplit/>
          <w:trHeight w:val="2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0,375</w:t>
            </w:r>
          </w:p>
        </w:tc>
      </w:tr>
      <w:tr w:rsidR="00C65E63" w:rsidRPr="00B45777" w:rsidTr="00C65E63">
        <w:trPr>
          <w:cantSplit/>
          <w:trHeight w:val="214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Żółta typ 1 folii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0,465</w:t>
            </w:r>
          </w:p>
        </w:tc>
      </w:tr>
      <w:tr w:rsidR="00C65E63" w:rsidRPr="00B45777" w:rsidTr="00C65E63">
        <w:trPr>
          <w:cantSplit/>
          <w:trHeight w:val="2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0,534</w:t>
            </w:r>
          </w:p>
        </w:tc>
      </w:tr>
      <w:tr w:rsidR="00C65E63" w:rsidRPr="00B45777" w:rsidTr="00C65E63">
        <w:trPr>
          <w:cantSplit/>
          <w:trHeight w:val="199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Żółta typ 2 folii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0,465</w:t>
            </w:r>
          </w:p>
        </w:tc>
      </w:tr>
      <w:tr w:rsidR="00C65E63" w:rsidRPr="00B45777" w:rsidTr="00C65E63">
        <w:trPr>
          <w:cantSplit/>
          <w:trHeight w:val="1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0,534</w:t>
            </w:r>
          </w:p>
        </w:tc>
      </w:tr>
      <w:tr w:rsidR="00C65E63" w:rsidRPr="00B45777" w:rsidTr="00C65E63">
        <w:trPr>
          <w:cantSplit/>
          <w:trHeight w:val="182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Czerwona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0,674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0,655</w:t>
            </w:r>
          </w:p>
        </w:tc>
      </w:tr>
      <w:tr w:rsidR="00C65E63" w:rsidRPr="00B45777" w:rsidTr="00C65E63">
        <w:trPr>
          <w:cantSplit/>
          <w:trHeight w:val="2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0,345</w:t>
            </w:r>
          </w:p>
        </w:tc>
      </w:tr>
      <w:tr w:rsidR="00C65E63" w:rsidRPr="00B45777" w:rsidTr="00C65E63">
        <w:trPr>
          <w:cantSplit/>
          <w:trHeight w:val="254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Niebieska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0,137</w:t>
            </w:r>
          </w:p>
        </w:tc>
      </w:tr>
      <w:tr w:rsidR="00C65E63" w:rsidRPr="00B45777" w:rsidTr="00C65E63">
        <w:trPr>
          <w:cantSplit/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0,038</w:t>
            </w:r>
          </w:p>
        </w:tc>
      </w:tr>
      <w:tr w:rsidR="00C65E63" w:rsidRPr="00B45777" w:rsidTr="00C65E63">
        <w:trPr>
          <w:cantSplit/>
          <w:trHeight w:val="213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Zielona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x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0,026</w:t>
            </w:r>
          </w:p>
        </w:tc>
      </w:tr>
      <w:tr w:rsidR="00C65E63" w:rsidRPr="00B45777" w:rsidTr="00C65E63">
        <w:trPr>
          <w:cantSplit/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 xml:space="preserve">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0,399</w:t>
            </w:r>
          </w:p>
        </w:tc>
      </w:tr>
      <w:tr w:rsidR="00C65E63" w:rsidRPr="00B45777" w:rsidTr="00C65E63">
        <w:trPr>
          <w:cantSplit/>
          <w:trHeight w:val="213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Brązowa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0,558</w:t>
            </w:r>
          </w:p>
        </w:tc>
      </w:tr>
      <w:tr w:rsidR="00C65E63" w:rsidRPr="00B45777" w:rsidTr="00C65E63">
        <w:trPr>
          <w:cantSplit/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0,394</w:t>
            </w:r>
          </w:p>
        </w:tc>
      </w:tr>
      <w:tr w:rsidR="00C65E63" w:rsidRPr="00B45777" w:rsidTr="00C65E63">
        <w:trPr>
          <w:cantSplit/>
          <w:trHeight w:val="213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Pomarańczowa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0,570</w:t>
            </w:r>
          </w:p>
        </w:tc>
      </w:tr>
      <w:tr w:rsidR="00C65E63" w:rsidRPr="00B45777" w:rsidTr="00C65E63">
        <w:trPr>
          <w:cantSplit/>
          <w:trHeight w:val="2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0,429</w:t>
            </w:r>
          </w:p>
        </w:tc>
      </w:tr>
      <w:tr w:rsidR="00C65E63" w:rsidRPr="00B45777" w:rsidTr="00C65E63">
        <w:trPr>
          <w:cantSplit/>
          <w:trHeight w:val="199"/>
          <w:jc w:val="center"/>
        </w:trPr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spacing w:before="120"/>
              <w:jc w:val="left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Szara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0,285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0,335</w:t>
            </w:r>
          </w:p>
        </w:tc>
      </w:tr>
      <w:tr w:rsidR="00C65E63" w:rsidRPr="00B45777" w:rsidTr="00C65E63">
        <w:trPr>
          <w:cantSplit/>
          <w:trHeight w:val="1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E63" w:rsidRPr="00B45777" w:rsidRDefault="00C65E63" w:rsidP="00C65E63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E63" w:rsidRPr="00B45777" w:rsidRDefault="00C65E63" w:rsidP="00C65E63">
            <w:pPr>
              <w:pStyle w:val="Teksttablicy"/>
              <w:rPr>
                <w:rFonts w:ascii="Times New Roman" w:hAnsi="Times New Roman" w:cs="Times New Roman"/>
                <w:szCs w:val="24"/>
              </w:rPr>
            </w:pPr>
            <w:r w:rsidRPr="00B45777">
              <w:rPr>
                <w:rFonts w:ascii="Times New Roman" w:hAnsi="Times New Roman" w:cs="Times New Roman"/>
                <w:szCs w:val="24"/>
              </w:rPr>
              <w:t>0,375</w:t>
            </w:r>
          </w:p>
        </w:tc>
      </w:tr>
    </w:tbl>
    <w:p w:rsidR="00C65E63" w:rsidRPr="00B45777" w:rsidRDefault="00C65E63" w:rsidP="00C65E63">
      <w:pPr>
        <w:spacing w:before="240" w:after="120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 xml:space="preserve">2.6.2. Wymagania jakościowe </w:t>
      </w:r>
    </w:p>
    <w:p w:rsidR="00C65E63" w:rsidRPr="00B45777" w:rsidRDefault="00C65E63" w:rsidP="00C65E63">
      <w:pPr>
        <w:widowControl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Powierzchnia licowa znaku powinna być równa, gładka, bez rozwarstwień, pęcherzy i  odklejeń na krawędziach. Na powierzchni mogą występować w obrębie jednego pola średnio nie więcej niż 0,7 błędów na powierzchni (kurz, pęcherze) o wielkości najwyżej </w:t>
      </w:r>
      <w:smartTag w:uri="urn:schemas-microsoft-com:office:smarttags" w:element="metricconverter">
        <w:smartTagPr>
          <w:attr w:name="ProductID" w:val="1 mm"/>
        </w:smartTagPr>
        <w:r w:rsidRPr="00B45777">
          <w:rPr>
            <w:rFonts w:ascii="Times New Roman" w:hAnsi="Times New Roman"/>
            <w:sz w:val="24"/>
            <w:szCs w:val="24"/>
          </w:rPr>
          <w:t>1 mm</w:t>
        </w:r>
      </w:smartTag>
      <w:r w:rsidRPr="00B45777">
        <w:rPr>
          <w:rFonts w:ascii="Times New Roman" w:hAnsi="Times New Roman"/>
          <w:sz w:val="24"/>
          <w:szCs w:val="24"/>
        </w:rPr>
        <w:t>. Rysy nie mają prawa wystąpić.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Sposób połączenia folii z powierzchnią tarczy znaku powinien uniemożliwiać jej odłączenie od tarczy bez jej zniszczenia.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Dokładność rysunku znaku powinna być taka, aby wady konturów znaku, które mogą powstać przy nanoszeniu farby na odblaskową powierzchnię znaku, nie były większe niż podane w p. 2.6.3.</w:t>
      </w:r>
    </w:p>
    <w:p w:rsidR="00C65E63" w:rsidRPr="00B45777" w:rsidRDefault="00C65E63" w:rsidP="00C65E6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Lica znaków wykonane drukiem sitowym powinny być wolne od smug i cieni.</w:t>
      </w:r>
    </w:p>
    <w:p w:rsidR="00C65E63" w:rsidRPr="00B45777" w:rsidRDefault="00C65E63" w:rsidP="00C65E63">
      <w:pPr>
        <w:pStyle w:val="Nagwek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Krawędzie lica znaku z folii typu 2 i folii pryzmatycznej powinny być odpowiednio zabezpieczone np. przez lakierowanie lub ramą z profilu ceowego.</w:t>
      </w:r>
    </w:p>
    <w:p w:rsidR="00C65E63" w:rsidRPr="00B45777" w:rsidRDefault="00C65E63" w:rsidP="00C65E63">
      <w:pPr>
        <w:widowControl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Powłoka lakiernicza w kolorze RAL 7037 na tylnej stronie znaku powinna być równa, gładka bez smug i zacieków.    </w:t>
      </w:r>
    </w:p>
    <w:p w:rsidR="00C65E63" w:rsidRPr="00B45777" w:rsidRDefault="00C65E63" w:rsidP="00C65E63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Sprawdzenie polega na ocenie wizualnej.</w:t>
      </w:r>
    </w:p>
    <w:p w:rsidR="00C65E63" w:rsidRPr="00B45777" w:rsidRDefault="00C65E63" w:rsidP="00C65E63">
      <w:pPr>
        <w:spacing w:before="120"/>
        <w:jc w:val="both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2.6.3  Tolerancje wymiarowe znaków drogowych</w:t>
      </w:r>
    </w:p>
    <w:p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2.6.3.1  Tolerancje wymiarowe dla grubości blach</w:t>
      </w:r>
    </w:p>
    <w:p w:rsidR="00C65E63" w:rsidRPr="00B45777" w:rsidRDefault="00C65E63" w:rsidP="00C65E63">
      <w:pPr>
        <w:ind w:firstLine="709"/>
        <w:rPr>
          <w:rFonts w:ascii="Times New Roman" w:hAnsi="Times New Roman"/>
          <w:bCs/>
          <w:sz w:val="24"/>
          <w:szCs w:val="24"/>
        </w:rPr>
      </w:pPr>
      <w:r w:rsidRPr="00B45777">
        <w:rPr>
          <w:rFonts w:ascii="Times New Roman" w:hAnsi="Times New Roman"/>
          <w:bCs/>
          <w:sz w:val="24"/>
          <w:szCs w:val="24"/>
        </w:rPr>
        <w:t>Sprawdzenie śrubą mikrometryczną:</w:t>
      </w:r>
    </w:p>
    <w:p w:rsidR="00C65E63" w:rsidRPr="00B45777" w:rsidRDefault="00C65E63" w:rsidP="00C65E63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dla blachy stalowej ocynkowanej ogniowo o gr. 1,25 - </w:t>
      </w:r>
      <w:smartTag w:uri="urn:schemas-microsoft-com:office:smarttags" w:element="metricconverter">
        <w:smartTagPr>
          <w:attr w:name="ProductID" w:val="1,5 mm"/>
        </w:smartTagPr>
        <w:r w:rsidRPr="00B45777">
          <w:rPr>
            <w:rFonts w:ascii="Times New Roman" w:hAnsi="Times New Roman"/>
            <w:sz w:val="24"/>
            <w:szCs w:val="24"/>
          </w:rPr>
          <w:t>1,5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wynosi  - </w:t>
      </w:r>
      <w:smartTag w:uri="urn:schemas-microsoft-com:office:smarttags" w:element="metricconverter">
        <w:smartTagPr>
          <w:attr w:name="ProductID" w:val="0,14 mm"/>
        </w:smartTagPr>
        <w:r w:rsidRPr="00B45777">
          <w:rPr>
            <w:rFonts w:ascii="Times New Roman" w:hAnsi="Times New Roman"/>
            <w:sz w:val="24"/>
            <w:szCs w:val="24"/>
          </w:rPr>
          <w:t>0,14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:rsidR="00C65E63" w:rsidRDefault="00C65E63" w:rsidP="00C65E63">
      <w:pPr>
        <w:numPr>
          <w:ilvl w:val="0"/>
          <w:numId w:val="27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dla blach aluminiowych o gr. 1,5 - </w:t>
      </w:r>
      <w:smartTag w:uri="urn:schemas-microsoft-com:office:smarttags" w:element="metricconverter">
        <w:smartTagPr>
          <w:attr w:name="ProductID" w:val="2,0 mm"/>
        </w:smartTagPr>
        <w:r w:rsidRPr="00B45777">
          <w:rPr>
            <w:rFonts w:ascii="Times New Roman" w:hAnsi="Times New Roman"/>
            <w:sz w:val="24"/>
            <w:szCs w:val="24"/>
          </w:rPr>
          <w:t>2,0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wynosi  - </w:t>
      </w:r>
      <w:smartTag w:uri="urn:schemas-microsoft-com:office:smarttags" w:element="metricconverter">
        <w:smartTagPr>
          <w:attr w:name="ProductID" w:val="0,10 mm"/>
        </w:smartTagPr>
        <w:r w:rsidRPr="00B45777">
          <w:rPr>
            <w:rFonts w:ascii="Times New Roman" w:hAnsi="Times New Roman"/>
            <w:sz w:val="24"/>
            <w:szCs w:val="24"/>
          </w:rPr>
          <w:t>0,10 mm</w:t>
        </w:r>
      </w:smartTag>
      <w:r w:rsidRPr="00B45777">
        <w:rPr>
          <w:rFonts w:ascii="Times New Roman" w:hAnsi="Times New Roman"/>
          <w:sz w:val="24"/>
          <w:szCs w:val="24"/>
        </w:rPr>
        <w:t>.</w:t>
      </w:r>
    </w:p>
    <w:p w:rsidR="00C70427" w:rsidRDefault="00C70427" w:rsidP="00C70427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C70427" w:rsidRDefault="00C70427" w:rsidP="00C70427">
      <w:p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611F3D" w:rsidRPr="00B45777" w:rsidRDefault="00611F3D" w:rsidP="00611F3D">
      <w:pPr>
        <w:overflowPunct w:val="0"/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 </w:t>
      </w:r>
      <w:r w:rsidRPr="00B45777">
        <w:rPr>
          <w:rFonts w:ascii="Times New Roman" w:hAnsi="Times New Roman"/>
          <w:b/>
          <w:bCs/>
          <w:sz w:val="24"/>
          <w:szCs w:val="24"/>
        </w:rPr>
        <w:t xml:space="preserve">2.6.3.2 Tolerancje wymiarowe dla grubości powłok malarskich </w:t>
      </w:r>
    </w:p>
    <w:p w:rsidR="00C65E63" w:rsidRPr="00B45777" w:rsidRDefault="00C65E63" w:rsidP="00C65E63">
      <w:pPr>
        <w:ind w:firstLine="709"/>
        <w:rPr>
          <w:rFonts w:ascii="Times New Roman" w:hAnsi="Times New Roman"/>
          <w:bCs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Dla powłoki lakierniczej na tylnej powierzchni tarczy znaku o grubości 60 µm wynosi 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15 nm.  </w:t>
      </w:r>
      <w:r w:rsidRPr="00B45777">
        <w:rPr>
          <w:rFonts w:ascii="Times New Roman" w:hAnsi="Times New Roman"/>
          <w:bCs/>
          <w:sz w:val="24"/>
          <w:szCs w:val="24"/>
        </w:rPr>
        <w:t>Sprawdzenie wg PN-EN ISO 2808:2000 [22].</w:t>
      </w:r>
    </w:p>
    <w:p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2.6.3.3 Tolerancje wymiarowe dla płaskości powierzchni</w:t>
      </w:r>
    </w:p>
    <w:p w:rsidR="00C65E63" w:rsidRPr="00B45777" w:rsidRDefault="00C65E63" w:rsidP="00C65E63">
      <w:pPr>
        <w:ind w:firstLine="709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Odchylenia od poziomu nie mogą wynieść więcej niż 0,2 %, wyjątkowo do 0,5 %. Sprawdzenie szczelinomierzem.</w:t>
      </w:r>
    </w:p>
    <w:p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2.6.3.4 Tolerancje wymiarowe dla tarcz znaków</w:t>
      </w:r>
    </w:p>
    <w:p w:rsidR="00C65E63" w:rsidRPr="00B45777" w:rsidRDefault="00C65E63" w:rsidP="00C65E63">
      <w:pPr>
        <w:ind w:firstLine="709"/>
        <w:rPr>
          <w:rFonts w:ascii="Times New Roman" w:hAnsi="Times New Roman"/>
          <w:bCs/>
          <w:sz w:val="24"/>
          <w:szCs w:val="24"/>
        </w:rPr>
      </w:pPr>
      <w:r w:rsidRPr="00B45777">
        <w:rPr>
          <w:rFonts w:ascii="Times New Roman" w:hAnsi="Times New Roman"/>
          <w:bCs/>
          <w:sz w:val="24"/>
          <w:szCs w:val="24"/>
        </w:rPr>
        <w:t>Sprawdzenie przymiarem liniowym:</w:t>
      </w:r>
    </w:p>
    <w:p w:rsidR="00C65E63" w:rsidRPr="00B45777" w:rsidRDefault="00C65E63" w:rsidP="00C65E63">
      <w:pPr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wymiary dla tarcz znaków o powierzchni &lt; 1m</w:t>
      </w:r>
      <w:r w:rsidRPr="00B45777">
        <w:rPr>
          <w:rFonts w:ascii="Times New Roman" w:hAnsi="Times New Roman"/>
          <w:sz w:val="24"/>
          <w:szCs w:val="24"/>
          <w:vertAlign w:val="superscript"/>
        </w:rPr>
        <w:t>2</w:t>
      </w:r>
      <w:r w:rsidRPr="00B45777">
        <w:rPr>
          <w:rFonts w:ascii="Times New Roman" w:hAnsi="Times New Roman"/>
          <w:sz w:val="24"/>
          <w:szCs w:val="24"/>
        </w:rPr>
        <w:t xml:space="preserve"> podane w opisach szczegółowych załącznika nr 1 [25] należy powiększyć o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i wykonać w tolerancji wymiarowej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B45777">
          <w:rPr>
            <w:rFonts w:ascii="Times New Roman" w:hAnsi="Times New Roman"/>
            <w:sz w:val="24"/>
            <w:szCs w:val="24"/>
          </w:rPr>
          <w:t>5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:rsidR="00C65E63" w:rsidRPr="00B45777" w:rsidRDefault="00C65E63" w:rsidP="00C65E63">
      <w:pPr>
        <w:numPr>
          <w:ilvl w:val="0"/>
          <w:numId w:val="28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wymiary dla tarcz znaków i tablic  o powierzchni &gt; 1m</w:t>
      </w:r>
      <w:r w:rsidRPr="00B45777">
        <w:rPr>
          <w:rFonts w:ascii="Times New Roman" w:hAnsi="Times New Roman"/>
          <w:sz w:val="24"/>
          <w:szCs w:val="24"/>
          <w:vertAlign w:val="superscript"/>
        </w:rPr>
        <w:t>2</w:t>
      </w:r>
      <w:r w:rsidRPr="00B45777">
        <w:rPr>
          <w:rFonts w:ascii="Times New Roman" w:hAnsi="Times New Roman"/>
          <w:sz w:val="24"/>
          <w:szCs w:val="24"/>
        </w:rPr>
        <w:t xml:space="preserve"> podane w opisach szczegółowych załącznika nr 1 [25] oraz  wymiary wynikowe dla tablic grupy E należy powiększyć o </w:t>
      </w:r>
      <w:smartTag w:uri="urn:schemas-microsoft-com:office:smarttags" w:element="metricconverter">
        <w:smartTagPr>
          <w:attr w:name="ProductID" w:val="15 mm"/>
        </w:smartTagPr>
        <w:r w:rsidRPr="00B45777">
          <w:rPr>
            <w:rFonts w:ascii="Times New Roman" w:hAnsi="Times New Roman"/>
            <w:sz w:val="24"/>
            <w:szCs w:val="24"/>
          </w:rPr>
          <w:t>15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i wykonać w tolerancji wymiarowej 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>.</w:t>
      </w:r>
    </w:p>
    <w:p w:rsidR="00C65E63" w:rsidRPr="00B45777" w:rsidRDefault="00C65E63" w:rsidP="00C65E63">
      <w:pPr>
        <w:spacing w:before="120" w:after="120"/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 xml:space="preserve">2.6.3.5 Tolerancje wymiarowe dla lica znaku </w:t>
      </w:r>
    </w:p>
    <w:p w:rsidR="00C65E63" w:rsidRPr="00B45777" w:rsidRDefault="00C65E63" w:rsidP="00C65E63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45777">
        <w:rPr>
          <w:rFonts w:ascii="Times New Roman" w:hAnsi="Times New Roman"/>
          <w:bCs/>
          <w:sz w:val="24"/>
          <w:szCs w:val="24"/>
        </w:rPr>
        <w:t>Sprawdzone przymiarem liniowym:</w:t>
      </w:r>
    </w:p>
    <w:p w:rsidR="00C65E63" w:rsidRPr="00B45777" w:rsidRDefault="00C65E63" w:rsidP="00C65E63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tolerancje wymiarowe rysunku lica  wykonanego drukiem sitowym wynoszą 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,5 mm"/>
        </w:smartTagPr>
        <w:r w:rsidRPr="00B45777">
          <w:rPr>
            <w:rFonts w:ascii="Times New Roman" w:hAnsi="Times New Roman"/>
            <w:sz w:val="24"/>
            <w:szCs w:val="24"/>
          </w:rPr>
          <w:t>1,5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:rsidR="00C65E63" w:rsidRPr="00B45777" w:rsidRDefault="00C65E63" w:rsidP="00C65E63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tolerancje wymiarowe rysunku lica wykonanego metodą wyklejania wynoszą  </w:t>
      </w:r>
      <w:r w:rsidRPr="00B45777">
        <w:rPr>
          <w:rFonts w:ascii="Times New Roman" w:hAnsi="Times New Roman"/>
          <w:sz w:val="24"/>
          <w:szCs w:val="24"/>
        </w:rPr>
        <w:sym w:font="Symbol" w:char="00B1"/>
      </w:r>
      <w:r w:rsidRPr="00B45777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mm"/>
        </w:smartTagPr>
        <w:r w:rsidRPr="00B45777">
          <w:rPr>
            <w:rFonts w:ascii="Times New Roman" w:hAnsi="Times New Roman"/>
            <w:sz w:val="24"/>
            <w:szCs w:val="24"/>
          </w:rPr>
          <w:t>2 mm</w:t>
        </w:r>
      </w:smartTag>
      <w:r w:rsidRPr="00B45777">
        <w:rPr>
          <w:rFonts w:ascii="Times New Roman" w:hAnsi="Times New Roman"/>
          <w:sz w:val="24"/>
          <w:szCs w:val="24"/>
        </w:rPr>
        <w:t>,</w:t>
      </w:r>
    </w:p>
    <w:p w:rsidR="00C65E63" w:rsidRPr="00B45777" w:rsidRDefault="00C65E63" w:rsidP="00C65E63">
      <w:pPr>
        <w:numPr>
          <w:ilvl w:val="0"/>
          <w:numId w:val="29"/>
        </w:numPr>
        <w:overflowPunct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kontury rysunku znaku (obwódka i symbol) muszą być równe z dokładnością  w każdym  kierunku do </w:t>
      </w:r>
      <w:smartTag w:uri="urn:schemas-microsoft-com:office:smarttags" w:element="metricconverter">
        <w:smartTagPr>
          <w:attr w:name="ProductID" w:val="1,0 mm"/>
        </w:smartTagPr>
        <w:r w:rsidRPr="00B45777">
          <w:rPr>
            <w:rFonts w:ascii="Times New Roman" w:hAnsi="Times New Roman"/>
            <w:sz w:val="24"/>
            <w:szCs w:val="24"/>
          </w:rPr>
          <w:t>1,0 mm</w:t>
        </w:r>
      </w:smartTag>
      <w:r w:rsidRPr="00B45777">
        <w:rPr>
          <w:rFonts w:ascii="Times New Roman" w:hAnsi="Times New Roman"/>
          <w:sz w:val="24"/>
          <w:szCs w:val="24"/>
        </w:rPr>
        <w:t>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W znakach nowych na każdym z fragmentów powierzchni znaku o wymiarach 4 x </w:t>
      </w:r>
      <w:smartTag w:uri="urn:schemas-microsoft-com:office:smarttags" w:element="metricconverter">
        <w:smartTagPr>
          <w:attr w:name="ProductID" w:val="4 cm"/>
        </w:smartTagPr>
        <w:r w:rsidRPr="00B45777">
          <w:rPr>
            <w:rFonts w:ascii="Times New Roman" w:hAnsi="Times New Roman"/>
            <w:sz w:val="24"/>
            <w:szCs w:val="24"/>
          </w:rPr>
          <w:t>4 cm</w:t>
        </w:r>
      </w:smartTag>
      <w:r w:rsidRPr="00B45777">
        <w:rPr>
          <w:rFonts w:ascii="Times New Roman" w:hAnsi="Times New Roman"/>
          <w:sz w:val="24"/>
          <w:szCs w:val="24"/>
        </w:rPr>
        <w:t xml:space="preserve"> nie może występować więcej niż 0,7 lokalnych usterek (załamania, pęcherzyki) o wymiarach nie większych niż </w:t>
      </w:r>
      <w:smartTag w:uri="urn:schemas-microsoft-com:office:smarttags" w:element="metricconverter">
        <w:smartTagPr>
          <w:attr w:name="ProductID" w:val="1 mm"/>
        </w:smartTagPr>
        <w:r w:rsidRPr="00B45777">
          <w:rPr>
            <w:rFonts w:ascii="Times New Roman" w:hAnsi="Times New Roman"/>
            <w:sz w:val="24"/>
            <w:szCs w:val="24"/>
          </w:rPr>
          <w:t>1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 każdym kierunku. Niedopuszczalne jest występowanie jakichkolwiek zarysowań powierzchni znaku.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Na znakach w okresie gwarancji, na każdym z fragmentów powierzchni znaku o wymiarach 4 x </w:t>
      </w:r>
      <w:smartTag w:uri="urn:schemas-microsoft-com:office:smarttags" w:element="metricconverter">
        <w:smartTagPr>
          <w:attr w:name="ProductID" w:val="4 cm"/>
        </w:smartTagPr>
        <w:r w:rsidRPr="00B45777">
          <w:rPr>
            <w:rFonts w:ascii="Times New Roman" w:hAnsi="Times New Roman"/>
            <w:sz w:val="24"/>
            <w:szCs w:val="24"/>
          </w:rPr>
          <w:t>4 cm</w:t>
        </w:r>
      </w:smartTag>
      <w:r w:rsidRPr="00B45777">
        <w:rPr>
          <w:rFonts w:ascii="Times New Roman" w:hAnsi="Times New Roman"/>
          <w:sz w:val="24"/>
          <w:szCs w:val="24"/>
        </w:rPr>
        <w:t xml:space="preserve"> dopuszcza się do 2 usterek jak wyżej, o wymiarach nie większych niż </w:t>
      </w:r>
      <w:smartTag w:uri="urn:schemas-microsoft-com:office:smarttags" w:element="metricconverter">
        <w:smartTagPr>
          <w:attr w:name="ProductID" w:val="1 mm"/>
        </w:smartTagPr>
        <w:r w:rsidRPr="00B45777">
          <w:rPr>
            <w:rFonts w:ascii="Times New Roman" w:hAnsi="Times New Roman"/>
            <w:sz w:val="24"/>
            <w:szCs w:val="24"/>
          </w:rPr>
          <w:t>1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 każdym kierunku. Na powierzchni tej dopuszcza się do 3 zarysowań o szerokości nie większej niż </w:t>
      </w:r>
      <w:smartTag w:uri="urn:schemas-microsoft-com:office:smarttags" w:element="metricconverter">
        <w:smartTagPr>
          <w:attr w:name="ProductID" w:val="0,8 mm"/>
        </w:smartTagPr>
        <w:r w:rsidRPr="00B45777">
          <w:rPr>
            <w:rFonts w:ascii="Times New Roman" w:hAnsi="Times New Roman"/>
            <w:sz w:val="24"/>
            <w:szCs w:val="24"/>
          </w:rPr>
          <w:t>0,8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i całkowitej długości nie większej niż </w:t>
      </w:r>
      <w:smartTag w:uri="urn:schemas-microsoft-com:office:smarttags" w:element="metricconverter">
        <w:smartTagPr>
          <w:attr w:name="ProductID" w:val="10 cm"/>
        </w:smartTagPr>
        <w:r w:rsidRPr="00B45777">
          <w:rPr>
            <w:rFonts w:ascii="Times New Roman" w:hAnsi="Times New Roman"/>
            <w:sz w:val="24"/>
            <w:szCs w:val="24"/>
          </w:rPr>
          <w:t>10 cm</w:t>
        </w:r>
      </w:smartTag>
      <w:r w:rsidRPr="00B45777">
        <w:rPr>
          <w:rFonts w:ascii="Times New Roman" w:hAnsi="Times New Roman"/>
          <w:sz w:val="24"/>
          <w:szCs w:val="24"/>
        </w:rPr>
        <w:t xml:space="preserve">. Na całkowitej długości znaku dopuszcza się nie więcej niż 5 rys szerokości nie większej niż </w:t>
      </w:r>
      <w:smartTag w:uri="urn:schemas-microsoft-com:office:smarttags" w:element="metricconverter">
        <w:smartTagPr>
          <w:attr w:name="ProductID" w:val="0,8 mm"/>
        </w:smartTagPr>
        <w:r w:rsidRPr="00B45777">
          <w:rPr>
            <w:rFonts w:ascii="Times New Roman" w:hAnsi="Times New Roman"/>
            <w:sz w:val="24"/>
            <w:szCs w:val="24"/>
          </w:rPr>
          <w:t>0,8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i długości przekraczającej </w:t>
      </w:r>
      <w:smartTag w:uri="urn:schemas-microsoft-com:office:smarttags" w:element="metricconverter">
        <w:smartTagPr>
          <w:attr w:name="ProductID" w:val="10 cm"/>
        </w:smartTagPr>
        <w:r w:rsidRPr="00B45777">
          <w:rPr>
            <w:rFonts w:ascii="Times New Roman" w:hAnsi="Times New Roman"/>
            <w:sz w:val="24"/>
            <w:szCs w:val="24"/>
          </w:rPr>
          <w:t>10 cm</w:t>
        </w:r>
      </w:smartTag>
      <w:r w:rsidRPr="00B45777">
        <w:rPr>
          <w:rFonts w:ascii="Times New Roman" w:hAnsi="Times New Roman"/>
          <w:sz w:val="24"/>
          <w:szCs w:val="24"/>
        </w:rPr>
        <w:t xml:space="preserve"> - pod warunkiem, że zarysowania te nie zniekształcają treści znaku.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Na znakach w okresie gwarancji dopuszcza się również lokalne uszkodzenie folii o powierzchni nie przekraczającej 6 mm</w:t>
      </w:r>
      <w:r w:rsidRPr="00B45777">
        <w:rPr>
          <w:rFonts w:ascii="Times New Roman" w:hAnsi="Times New Roman"/>
          <w:sz w:val="24"/>
          <w:szCs w:val="24"/>
          <w:vertAlign w:val="superscript"/>
        </w:rPr>
        <w:t>2</w:t>
      </w:r>
      <w:r w:rsidRPr="00B45777">
        <w:rPr>
          <w:rFonts w:ascii="Times New Roman" w:hAnsi="Times New Roman"/>
          <w:sz w:val="24"/>
          <w:szCs w:val="24"/>
        </w:rPr>
        <w:t xml:space="preserve"> każde - w liczbie nie większej niż pięć na powierzchni znaku małego lub średniego, oraz o powierzchni nie przekraczającej 8 mm</w:t>
      </w:r>
      <w:r w:rsidRPr="00B45777">
        <w:rPr>
          <w:rFonts w:ascii="Times New Roman" w:hAnsi="Times New Roman"/>
          <w:sz w:val="24"/>
          <w:szCs w:val="24"/>
          <w:vertAlign w:val="superscript"/>
        </w:rPr>
        <w:t>2</w:t>
      </w:r>
      <w:r w:rsidRPr="00B45777">
        <w:rPr>
          <w:rFonts w:ascii="Times New Roman" w:hAnsi="Times New Roman"/>
          <w:sz w:val="24"/>
          <w:szCs w:val="24"/>
        </w:rPr>
        <w:t xml:space="preserve"> każde - w liczbie nie większej niż 8 na każdym z fragmentów powierzchni znaku dużego lub wielkiego (włączając znaki informacyjne) o wymiarach 1200 × </w:t>
      </w:r>
      <w:smartTag w:uri="urn:schemas-microsoft-com:office:smarttags" w:element="metricconverter">
        <w:smartTagPr>
          <w:attr w:name="ProductID" w:val="1200 mm"/>
        </w:smartTagPr>
        <w:r w:rsidRPr="00B45777">
          <w:rPr>
            <w:rFonts w:ascii="Times New Roman" w:hAnsi="Times New Roman"/>
            <w:sz w:val="24"/>
            <w:szCs w:val="24"/>
          </w:rPr>
          <w:t>1200 mm</w:t>
        </w:r>
      </w:smartTag>
      <w:r w:rsidRPr="00B45777">
        <w:rPr>
          <w:rFonts w:ascii="Times New Roman" w:hAnsi="Times New Roman"/>
          <w:sz w:val="24"/>
          <w:szCs w:val="24"/>
        </w:rPr>
        <w:t>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Uszkodzenia folii nie mogą zniekształcać treści znaku - w przypadku występowania takiego zniekształcenia znak musi być bezzwłocznie wymieniony.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W znakach nowych niedopuszczalne jest występowanie jakichkolwiek rys, sięgających przez warstwę folii do powierzchni tarczy znaku. W znakach eksploatowanych istnienie takich rys jest dopuszczalne pod warunkiem, że występujące w ich otoczeniu ogniska korozyjne nie przekroczą wielkości określonych poniżej.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 xml:space="preserve">W znakach eksploatowanych dopuszczalne jest występowanie co najwyżej dwóch lokalnych ognisk korozji o wymiarach nie przekraczających </w:t>
      </w:r>
      <w:smartTag w:uri="urn:schemas-microsoft-com:office:smarttags" w:element="metricconverter">
        <w:smartTagPr>
          <w:attr w:name="ProductID" w:val="2,0 mm"/>
        </w:smartTagPr>
        <w:r w:rsidRPr="00B45777">
          <w:rPr>
            <w:rFonts w:ascii="Times New Roman" w:hAnsi="Times New Roman"/>
            <w:sz w:val="24"/>
            <w:szCs w:val="24"/>
          </w:rPr>
          <w:t>2,0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 każdym kierunku na </w:t>
      </w:r>
      <w:r w:rsidRPr="00B45777">
        <w:rPr>
          <w:rFonts w:ascii="Times New Roman" w:hAnsi="Times New Roman"/>
          <w:sz w:val="24"/>
          <w:szCs w:val="24"/>
        </w:rPr>
        <w:lastRenderedPageBreak/>
        <w:t xml:space="preserve">powierzchni każdego z fragmentów znaku o wymiarach 4 × </w:t>
      </w:r>
      <w:smartTag w:uri="urn:schemas-microsoft-com:office:smarttags" w:element="metricconverter">
        <w:smartTagPr>
          <w:attr w:name="ProductID" w:val="4 cm"/>
        </w:smartTagPr>
        <w:r w:rsidRPr="00B45777">
          <w:rPr>
            <w:rFonts w:ascii="Times New Roman" w:hAnsi="Times New Roman"/>
            <w:sz w:val="24"/>
            <w:szCs w:val="24"/>
          </w:rPr>
          <w:t>4 cm</w:t>
        </w:r>
      </w:smartTag>
      <w:r w:rsidRPr="00B45777">
        <w:rPr>
          <w:rFonts w:ascii="Times New Roman" w:hAnsi="Times New Roman"/>
          <w:sz w:val="24"/>
          <w:szCs w:val="24"/>
        </w:rPr>
        <w:t>. W znakach nowych oraz w znakach znajdujących się w okresie wymaganej gwarancji żadna korozja tarczy znaku nie może występować.</w:t>
      </w:r>
    </w:p>
    <w:p w:rsidR="00C65E63" w:rsidRPr="00B45777" w:rsidRDefault="00C65E63" w:rsidP="00C65E63">
      <w:pPr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ab/>
        <w:t>Wymagana jest taka wytrzymałość połączenia folii odblaskowej z tarczą znaku, by po zgięciu tarczy o 90</w:t>
      </w:r>
      <w:r w:rsidRPr="00B45777">
        <w:rPr>
          <w:rFonts w:ascii="Times New Roman" w:hAnsi="Times New Roman"/>
          <w:sz w:val="24"/>
          <w:szCs w:val="24"/>
          <w:vertAlign w:val="superscript"/>
        </w:rPr>
        <w:t>o</w:t>
      </w:r>
      <w:r w:rsidRPr="00B45777">
        <w:rPr>
          <w:rFonts w:ascii="Times New Roman" w:hAnsi="Times New Roman"/>
          <w:sz w:val="24"/>
          <w:szCs w:val="24"/>
        </w:rPr>
        <w:t xml:space="preserve"> przy promieniu łuku zgięcia do </w:t>
      </w:r>
      <w:smartTag w:uri="urn:schemas-microsoft-com:office:smarttags" w:element="metricconverter">
        <w:smartTagPr>
          <w:attr w:name="ProductID" w:val="10 mm"/>
        </w:smartTagPr>
        <w:r w:rsidRPr="00B45777">
          <w:rPr>
            <w:rFonts w:ascii="Times New Roman" w:hAnsi="Times New Roman"/>
            <w:sz w:val="24"/>
            <w:szCs w:val="24"/>
          </w:rPr>
          <w:t>10 mm</w:t>
        </w:r>
      </w:smartTag>
      <w:r w:rsidRPr="00B45777">
        <w:rPr>
          <w:rFonts w:ascii="Times New Roman" w:hAnsi="Times New Roman"/>
          <w:sz w:val="24"/>
          <w:szCs w:val="24"/>
        </w:rPr>
        <w:t xml:space="preserve"> w żadnym miejscu nie uległo ono zniszczeniu.</w:t>
      </w:r>
    </w:p>
    <w:p w:rsidR="00C65E63" w:rsidRPr="00B45777" w:rsidRDefault="00C65E63" w:rsidP="00C65E63">
      <w:pPr>
        <w:spacing w:before="120" w:after="120"/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2.6.4   Obowiązujący system oceny zgodności</w:t>
      </w:r>
    </w:p>
    <w:p w:rsidR="00C65E63" w:rsidRPr="00B45777" w:rsidRDefault="00C65E63" w:rsidP="00C65E63">
      <w:pPr>
        <w:pStyle w:val="Numerowanie"/>
        <w:ind w:firstLine="709"/>
        <w:jc w:val="both"/>
        <w:rPr>
          <w:szCs w:val="24"/>
          <w:lang w:val="pl-PL"/>
        </w:rPr>
      </w:pPr>
      <w:r w:rsidRPr="00B45777">
        <w:rPr>
          <w:szCs w:val="24"/>
          <w:lang w:val="pl-PL"/>
        </w:rPr>
        <w:t>Zgodnie z art. 4, art. 5 ust. 1 oraz art. 8, ust. 1 ustawy z dnia 16 kwietnia 2004 r. o wyrobach budowlanych [30] wyrób, który posiada aprobatę techniczną może być wprowadzony do obrotu i stosowania przy wykonywaniu robót budowlanych w zakresie odpowiadającym jego właściwościom użytkowym i przeznaczeniu, jeżeli producent dokonał oceny zgodności, wydał krajową deklarację zgodności z aprobatą techniczną i oznakował wyrób budowlany zgodnie z obowiązującymi przepisami.</w:t>
      </w:r>
    </w:p>
    <w:p w:rsidR="00C65E63" w:rsidRPr="00B45777" w:rsidRDefault="00C65E63" w:rsidP="00C65E6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 xml:space="preserve">Zgodnie z rozporządzeniem Ministra Infrastruktury z dnia 11 sierpnia 2004 r. [26] oceny zgodności wyrobu z aprobatą techniczną dokonuje producent, stosując system 1. </w:t>
      </w:r>
    </w:p>
    <w:p w:rsidR="00C65E63" w:rsidRPr="00B45777" w:rsidRDefault="00C65E63" w:rsidP="00C65E63">
      <w:pPr>
        <w:ind w:firstLine="709"/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rPr>
          <w:rFonts w:ascii="Times New Roman" w:hAnsi="Times New Roman"/>
          <w:b/>
          <w:sz w:val="24"/>
          <w:szCs w:val="24"/>
        </w:rPr>
      </w:pPr>
      <w:r w:rsidRPr="00B45777">
        <w:rPr>
          <w:rFonts w:ascii="Times New Roman" w:hAnsi="Times New Roman"/>
          <w:b/>
          <w:sz w:val="24"/>
          <w:szCs w:val="24"/>
        </w:rPr>
        <w:t>2.7.Wyroby do montażu znaków</w:t>
      </w:r>
    </w:p>
    <w:p w:rsidR="00C65E63" w:rsidRPr="00B45777" w:rsidRDefault="00C65E63" w:rsidP="00C65E63">
      <w:pPr>
        <w:rPr>
          <w:rFonts w:ascii="Times New Roman" w:hAnsi="Times New Roman"/>
          <w:b/>
          <w:sz w:val="24"/>
          <w:szCs w:val="24"/>
        </w:rPr>
      </w:pPr>
    </w:p>
    <w:p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Wszystkie łączniki metalowe do mocowania między sobą elementów konstrukcji wsporczych i znaków jak śruby, listwy, wkręty, nakrętki itp. powinny być czyste, gładkie, bez pęknięć, naderwań, rozwarstwień i  wypukłych karbów.</w:t>
      </w:r>
    </w:p>
    <w:p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Łączniki powinny być ocynkowane ogniowo lub wykonane z wyrobów odpornych na korozje w czasie nie krótszym niż konstrukcja wsporcza tj.10 lat.</w:t>
      </w:r>
    </w:p>
    <w:p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</w:p>
    <w:p w:rsidR="00C65E63" w:rsidRPr="00B45777" w:rsidRDefault="00C65E63" w:rsidP="00C65E63">
      <w:pPr>
        <w:pStyle w:val="Tekstpodstawowy"/>
        <w:rPr>
          <w:rFonts w:ascii="Times New Roman" w:hAnsi="Times New Roman"/>
          <w:b/>
        </w:rPr>
      </w:pPr>
      <w:r w:rsidRPr="00B45777">
        <w:rPr>
          <w:rFonts w:ascii="Times New Roman" w:hAnsi="Times New Roman"/>
          <w:b/>
        </w:rPr>
        <w:t>2.8.Przechowywanie i składowanie</w:t>
      </w:r>
    </w:p>
    <w:p w:rsidR="00C65E63" w:rsidRPr="00B45777" w:rsidRDefault="00C65E63" w:rsidP="00C65E63">
      <w:pPr>
        <w:pStyle w:val="Tekstpodstawowy"/>
        <w:rPr>
          <w:rFonts w:ascii="Times New Roman" w:hAnsi="Times New Roman"/>
          <w:b/>
        </w:rPr>
      </w:pPr>
    </w:p>
    <w:p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Prefabrykaty betonowe powinny być przechowywane na wyrównanym, utwardzonym i odwodnionym podłożu na podkładkach.</w:t>
      </w:r>
    </w:p>
    <w:p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Znaki i łączniki powinny być przechowywane w pomieszczeniach suchych, z dala od materiałów działających korodująco i w warunkach zabezpieczających przed uszkodzeniami.</w:t>
      </w:r>
    </w:p>
    <w:p w:rsidR="00C65E63" w:rsidRPr="00B45777" w:rsidRDefault="00C65E63" w:rsidP="00C65E63">
      <w:pPr>
        <w:pStyle w:val="Tekstpodstawowy"/>
        <w:ind w:firstLine="993"/>
        <w:rPr>
          <w:rFonts w:ascii="Times New Roman" w:hAnsi="Times New Roman"/>
        </w:rPr>
      </w:pPr>
      <w:r w:rsidRPr="00B45777">
        <w:rPr>
          <w:rFonts w:ascii="Times New Roman" w:hAnsi="Times New Roman"/>
        </w:rPr>
        <w:t>Łączniki mogą być dostarczone w pudełkach tekturowych lub blaszanych.</w:t>
      </w:r>
    </w:p>
    <w:p w:rsidR="00D768B6" w:rsidRPr="00B45777" w:rsidRDefault="00D768B6" w:rsidP="00C65E63">
      <w:pPr>
        <w:pStyle w:val="Tekstpodstawowy"/>
        <w:ind w:firstLine="993"/>
        <w:rPr>
          <w:rFonts w:ascii="Times New Roman" w:hAnsi="Times New Roman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3. Sprzęt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709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Ogólne wymaga</w:t>
      </w:r>
      <w:r w:rsidR="001773DE" w:rsidRPr="00B45777">
        <w:rPr>
          <w:rFonts w:ascii="Times New Roman" w:hAnsi="Times New Roman"/>
          <w:sz w:val="24"/>
        </w:rPr>
        <w:t xml:space="preserve">nia dotyczące sprzętu podano w </w:t>
      </w:r>
      <w:r w:rsidR="00707254">
        <w:rPr>
          <w:rFonts w:ascii="Times New Roman" w:hAnsi="Times New Roman"/>
          <w:sz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.00.00.00.Wymagania ogólne.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Wykonawca przystępujący do wykonania oznakowania pionowego powinien wykazać się możliwością korzystania z następującego sprzętu: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wiertnic do wykonania dołów pod słupki w gruncie spoistym,</w:t>
      </w:r>
    </w:p>
    <w:p w:rsidR="00C65E63" w:rsidRPr="00B45777" w:rsidRDefault="00C65E63" w:rsidP="001773DE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betoniarek przewoźnych do wykonania fundamentów betonowych „na mokro”,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przewoźnych zbiorników na wodę,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454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sprzętu spawalniczego, itp.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8040CB" w:rsidRDefault="008040CB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8040CB" w:rsidRDefault="008040CB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611F3D" w:rsidRDefault="00611F3D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611F3D" w:rsidRDefault="00611F3D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611F3D" w:rsidRDefault="00611F3D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8040CB" w:rsidRDefault="008040CB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8040CB" w:rsidRDefault="008040CB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4. Transport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Ogólne wymagania</w:t>
      </w:r>
      <w:r w:rsidR="001773DE" w:rsidRPr="00B45777">
        <w:rPr>
          <w:rFonts w:ascii="Times New Roman" w:hAnsi="Times New Roman"/>
          <w:sz w:val="24"/>
        </w:rPr>
        <w:t xml:space="preserve"> dotyczące transportu podano w </w:t>
      </w:r>
      <w:r w:rsidR="00707254">
        <w:rPr>
          <w:rFonts w:ascii="Times New Roman" w:hAnsi="Times New Roman"/>
          <w:sz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Wymagania ogólne.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="00643DA3" w:rsidRPr="00B45777">
        <w:rPr>
          <w:rFonts w:ascii="Times New Roman" w:hAnsi="Times New Roman"/>
          <w:sz w:val="24"/>
        </w:rPr>
        <w:t>Wyroby, m</w:t>
      </w:r>
      <w:r w:rsidRPr="00B45777">
        <w:rPr>
          <w:rFonts w:ascii="Times New Roman" w:hAnsi="Times New Roman"/>
          <w:sz w:val="24"/>
        </w:rPr>
        <w:t>ateriały i elementy oznakowania pionowego trasy mogą być przewożone dowolnymi środkami transportu. Należy je ustawić równomiernie na całej powierzchni ładunkowej obok siebie i zabezpieczyć przed możliwością przesuwania się i uszkodzenia podczas transportu.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5. Wykonanie robót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5.1. Ogólne zasady wykonywania robót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 zasady wykonywa</w:t>
      </w:r>
      <w:r w:rsidR="001773DE" w:rsidRPr="00B45777">
        <w:rPr>
          <w:rFonts w:ascii="Times New Roman" w:hAnsi="Times New Roman"/>
          <w:sz w:val="24"/>
        </w:rPr>
        <w:t xml:space="preserve">nia robót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5.2. Zakres wykonywanych robót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Przed przystąpieniem do robót Wykonawca jest zobowiązany do oznakowania </w:t>
      </w:r>
      <w:r w:rsidR="00FC619E" w:rsidRPr="00B45777">
        <w:rPr>
          <w:rFonts w:ascii="Times New Roman" w:hAnsi="Times New Roman"/>
          <w:sz w:val="24"/>
        </w:rPr>
        <w:t>robót</w:t>
      </w:r>
      <w:r w:rsidRPr="00B45777">
        <w:rPr>
          <w:rFonts w:ascii="Times New Roman" w:hAnsi="Times New Roman"/>
          <w:sz w:val="24"/>
        </w:rPr>
        <w:t xml:space="preserve"> zgodne z projektem tymczasowej organizacji ruchu.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5.2.1.</w:t>
      </w:r>
      <w:r w:rsidRPr="00B45777">
        <w:rPr>
          <w:rFonts w:ascii="Times New Roman" w:hAnsi="Times New Roman"/>
          <w:sz w:val="24"/>
        </w:rPr>
        <w:t xml:space="preserve"> </w:t>
      </w:r>
      <w:r w:rsidRPr="009E2592">
        <w:rPr>
          <w:rFonts w:ascii="Times New Roman" w:hAnsi="Times New Roman"/>
          <w:b/>
          <w:sz w:val="24"/>
        </w:rPr>
        <w:t xml:space="preserve">Zakupienie </w:t>
      </w:r>
      <w:r w:rsidR="00591B42" w:rsidRPr="009E2592">
        <w:rPr>
          <w:rFonts w:ascii="Times New Roman" w:hAnsi="Times New Roman"/>
          <w:b/>
          <w:sz w:val="24"/>
        </w:rPr>
        <w:t>wyrobów i materiałów</w:t>
      </w:r>
      <w:r w:rsidRPr="009E2592">
        <w:rPr>
          <w:rFonts w:ascii="Times New Roman" w:hAnsi="Times New Roman"/>
          <w:b/>
          <w:sz w:val="24"/>
        </w:rPr>
        <w:t>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Wykonawca zakupi elementy oznakowania pionowego zgodnie z u</w:t>
      </w:r>
      <w:r w:rsidR="001773DE" w:rsidRPr="00B45777">
        <w:rPr>
          <w:rFonts w:ascii="Times New Roman" w:hAnsi="Times New Roman"/>
          <w:sz w:val="24"/>
        </w:rPr>
        <w:t xml:space="preserve">staleniami punktu 2 niniejszej </w:t>
      </w:r>
      <w:r w:rsidR="00707254">
        <w:rPr>
          <w:rFonts w:ascii="Times New Roman" w:hAnsi="Times New Roman"/>
          <w:sz w:val="24"/>
        </w:rPr>
        <w:t>STWiORB</w:t>
      </w:r>
      <w:r w:rsidRPr="00B45777">
        <w:rPr>
          <w:rFonts w:ascii="Times New Roman" w:hAnsi="Times New Roman"/>
          <w:sz w:val="24"/>
        </w:rPr>
        <w:t xml:space="preserve">. Wymiary znaków drogowych - grupa wielkości znaków - </w:t>
      </w:r>
      <w:r w:rsidR="001773DE" w:rsidRPr="00B45777">
        <w:rPr>
          <w:rFonts w:ascii="Times New Roman" w:hAnsi="Times New Roman"/>
          <w:sz w:val="24"/>
        </w:rPr>
        <w:t>średnia</w:t>
      </w:r>
      <w:r w:rsidRPr="00B45777">
        <w:rPr>
          <w:rFonts w:ascii="Times New Roman" w:hAnsi="Times New Roman"/>
          <w:sz w:val="24"/>
        </w:rPr>
        <w:t xml:space="preserve"> według załącznika 1 i 4 do rozporządzenia Ministra Infrastruktury z dnia 3.07.2003 (25) z folią typu 2.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5.2.2.</w:t>
      </w:r>
      <w:r w:rsidRPr="00B45777">
        <w:rPr>
          <w:rFonts w:ascii="Times New Roman" w:hAnsi="Times New Roman"/>
          <w:sz w:val="24"/>
        </w:rPr>
        <w:t xml:space="preserve"> Wykonanie elementów konstrukcji wsporczych znaków - zgodnie ustaleniami zapisanymi w pkt. 2.4.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5.2.3.</w:t>
      </w:r>
      <w:r w:rsidRPr="00B45777">
        <w:rPr>
          <w:rFonts w:ascii="Times New Roman" w:hAnsi="Times New Roman"/>
          <w:sz w:val="24"/>
        </w:rPr>
        <w:t xml:space="preserve"> </w:t>
      </w:r>
      <w:r w:rsidRPr="00B45777">
        <w:rPr>
          <w:rFonts w:ascii="Times New Roman" w:hAnsi="Times New Roman"/>
          <w:b/>
          <w:sz w:val="24"/>
        </w:rPr>
        <w:t>Roboty przygotowawcze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Przed przystąpieniem do robót należy wyznaczyć: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lokalizację znaku, tj. jego pikietaż oraz odległość od krawędzi jezdni w przekroju ulicznym 0,50- 2,00m i od krawędzi korony w przekroju drogowym min. 0,50m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- wysokość zamocowania znaku na konstrukcji wsporczej zgodnie z zał. 1. do rozporządzenia Ministra Infrastruktury pkt. 1.5.7. i tabela 1.11 (25).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Punkty stabilizujące miejsca ustawienia znaków należy zachować do odbioru, aby ułatwić sprawdzenie lokalizacji,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Lokalizacja znaków winna być zgodna z projektem.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</w:t>
      </w:r>
      <w:r w:rsidR="002501BB">
        <w:rPr>
          <w:rFonts w:ascii="Times New Roman" w:hAnsi="Times New Roman"/>
          <w:b/>
          <w:sz w:val="24"/>
        </w:rPr>
        <w:t>4</w:t>
      </w:r>
      <w:r w:rsidRPr="00B45777">
        <w:rPr>
          <w:rFonts w:ascii="Times New Roman" w:hAnsi="Times New Roman"/>
          <w:b/>
          <w:sz w:val="24"/>
        </w:rPr>
        <w:t>.</w:t>
      </w:r>
      <w:r w:rsidRPr="00B45777">
        <w:rPr>
          <w:rFonts w:ascii="Times New Roman" w:hAnsi="Times New Roman"/>
          <w:sz w:val="24"/>
        </w:rPr>
        <w:t xml:space="preserve"> Do robót fundamentowych zlokalizowanych na chodnikach należy przystąpić niezwłocznie po wykonaniu wykopu.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Dno wykopu przed ułożeniem prefabrykatu należy wyrównać i zagęścić.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lastRenderedPageBreak/>
        <w:t xml:space="preserve">Powierzchnię styku betonu fundamentów i gruntu należy zaizolować przez smarowanie lepikiem asfaltowym. Wymagana grubość izolacji 1mm.Wymaganie to nie </w:t>
      </w:r>
      <w:r w:rsidR="00CC5032" w:rsidRPr="00B45777">
        <w:rPr>
          <w:rFonts w:ascii="Times New Roman" w:hAnsi="Times New Roman"/>
          <w:sz w:val="24"/>
        </w:rPr>
        <w:t>dotyczy</w:t>
      </w:r>
      <w:r w:rsidRPr="00B45777">
        <w:rPr>
          <w:rFonts w:ascii="Times New Roman" w:hAnsi="Times New Roman"/>
          <w:sz w:val="24"/>
        </w:rPr>
        <w:t xml:space="preserve"> fundamentów wykonywanych w wykopach </w:t>
      </w:r>
      <w:r w:rsidR="001773DE" w:rsidRPr="00B45777">
        <w:rPr>
          <w:rFonts w:ascii="Times New Roman" w:hAnsi="Times New Roman"/>
          <w:sz w:val="24"/>
        </w:rPr>
        <w:t>bez deskowania</w:t>
      </w:r>
      <w:r w:rsidRPr="00B45777">
        <w:rPr>
          <w:rFonts w:ascii="Times New Roman" w:hAnsi="Times New Roman"/>
          <w:sz w:val="24"/>
        </w:rPr>
        <w:t>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 xml:space="preserve">Przestrzeń między prefabrykatami i gruntem należy wypełnić </w:t>
      </w:r>
      <w:r w:rsidR="00CC5032" w:rsidRPr="00B45777">
        <w:rPr>
          <w:rFonts w:ascii="Times New Roman" w:hAnsi="Times New Roman"/>
          <w:sz w:val="24"/>
        </w:rPr>
        <w:t>kruszywem naturalnym łamanym 0/22</w:t>
      </w:r>
      <w:r w:rsidRPr="00B45777">
        <w:rPr>
          <w:rFonts w:ascii="Times New Roman" w:hAnsi="Times New Roman"/>
          <w:sz w:val="24"/>
        </w:rPr>
        <w:t xml:space="preserve"> i dokładnie zagęścić. Górna powierzchnia betonu fundamentu powinna pokrywać się z powierzchnią skarpy albo być położona 5cm poniżej kostki chodnika.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Posadowienie fundamentu w wykopach należy wykonać zgodnie z dokumentacją techniczną lub kar</w:t>
      </w:r>
      <w:r w:rsidR="001773DE" w:rsidRPr="00B45777">
        <w:rPr>
          <w:rFonts w:ascii="Times New Roman" w:hAnsi="Times New Roman"/>
          <w:sz w:val="24"/>
        </w:rPr>
        <w:t xml:space="preserve">tami KPED i </w:t>
      </w:r>
      <w:r w:rsidRPr="00B45777">
        <w:rPr>
          <w:rFonts w:ascii="Times New Roman" w:hAnsi="Times New Roman"/>
          <w:sz w:val="24"/>
        </w:rPr>
        <w:t>ST.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Wykopy należy zabezpieczyć przed napływem wód opadowych przez wyprofilowanie terenu z  pochyleniami umożliwiającymi odpływ wody.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Dno wykopu winno być wyrównane z dokładnością do ± 2cm.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Rozluźniony grunt rodzimy pod fundamentem należy usunąć i przestrzeń po nim uzupełnić betonem.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</w:t>
      </w:r>
      <w:r w:rsidR="002501BB">
        <w:rPr>
          <w:rFonts w:ascii="Times New Roman" w:hAnsi="Times New Roman"/>
          <w:b/>
          <w:sz w:val="24"/>
        </w:rPr>
        <w:t>5</w:t>
      </w:r>
      <w:r w:rsidRPr="00B45777">
        <w:rPr>
          <w:rFonts w:ascii="Times New Roman" w:hAnsi="Times New Roman"/>
          <w:b/>
          <w:sz w:val="24"/>
        </w:rPr>
        <w:t>.</w:t>
      </w:r>
      <w:r w:rsidRPr="00B45777">
        <w:rPr>
          <w:rFonts w:ascii="Times New Roman" w:hAnsi="Times New Roman"/>
          <w:sz w:val="24"/>
        </w:rPr>
        <w:t xml:space="preserve"> Ustawienie znaków drogowych zgodnie z Dokumentacją Projektową i załącznikami nr.1 oraz 4 rozporządzenia Ministra Infrastruktury z 03.07.2003 (25).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Dopuszczalna tolerancja ustawienia znaku: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odchyłka od pionu nie więcej niż ±1%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odchyłka wysokości umieszczenia znaku nie więcej niż ± 2cm,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odchyłka od krawędzi jezdni lub korony ± 5cm.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Barwa konstrukcji wsporczej – naturalna pokryć cynkowych.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Każda tarcza znaku musi mieć na rewersie naklejkę ze znakiem CE lub budowlanym wraz z wymagan</w:t>
      </w:r>
      <w:r w:rsidR="001773DE" w:rsidRPr="00B45777">
        <w:rPr>
          <w:rFonts w:ascii="Times New Roman" w:hAnsi="Times New Roman"/>
          <w:sz w:val="24"/>
        </w:rPr>
        <w:t>y</w:t>
      </w:r>
      <w:r w:rsidRPr="00B45777">
        <w:rPr>
          <w:rFonts w:ascii="Times New Roman" w:hAnsi="Times New Roman"/>
          <w:sz w:val="24"/>
        </w:rPr>
        <w:t>mi towarzyszącymi tym znakom informacjami.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5.2.</w:t>
      </w:r>
      <w:r w:rsidR="002501BB">
        <w:rPr>
          <w:rFonts w:ascii="Times New Roman" w:hAnsi="Times New Roman"/>
          <w:b/>
          <w:sz w:val="24"/>
        </w:rPr>
        <w:t>6</w:t>
      </w:r>
      <w:r w:rsidRPr="00B45777">
        <w:rPr>
          <w:rFonts w:ascii="Times New Roman" w:hAnsi="Times New Roman"/>
          <w:b/>
          <w:sz w:val="24"/>
        </w:rPr>
        <w:t>.Ujawnione w okresie gwarancyjnym wady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firstLine="993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Wykonawca usunie w ciągu 30 dni od powiadomienia o wadach.</w:t>
      </w:r>
    </w:p>
    <w:p w:rsidR="00C65E63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 razie wady polegającej na zniekształceniu treści znaku, zostanie ona usunięta niezwłocznie.</w:t>
      </w:r>
    </w:p>
    <w:p w:rsidR="00611F3D" w:rsidRPr="00B45777" w:rsidRDefault="00611F3D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6. Kontrola jakości robót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>6.1. Ogólne zasady kontroli jakości robót</w:t>
      </w:r>
      <w:r w:rsidRPr="00B45777">
        <w:rPr>
          <w:rFonts w:ascii="Times New Roman" w:hAnsi="Times New Roman"/>
          <w:sz w:val="24"/>
        </w:rPr>
        <w:t>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 zasady kontroli jakości robót</w:t>
      </w:r>
      <w:r w:rsidRPr="00B45777">
        <w:rPr>
          <w:rFonts w:ascii="Times New Roman" w:hAnsi="Times New Roman"/>
          <w:b/>
          <w:sz w:val="24"/>
        </w:rPr>
        <w:t xml:space="preserve"> </w:t>
      </w:r>
      <w:r w:rsidR="001773DE" w:rsidRPr="00B45777">
        <w:rPr>
          <w:rFonts w:ascii="Times New Roman" w:hAnsi="Times New Roman"/>
          <w:sz w:val="24"/>
        </w:rPr>
        <w:t xml:space="preserve">podano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6.2. Kontrola i badania w trakcie robot: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16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Wszystkie wyroby dostarczone na budowę powinny być sprawdzone w zakresie powierzchni wyrobu i jego wymiarów.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Jedno badanie należy wykonać na 100 dostarczonych elementów.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 czasie wykonywania robót należy sprawdzić: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lokalizację i wysokości usytuowania znaków,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zachowanie dopuszczalnych odchyłek według pkt.5.2.4.10.,</w:t>
      </w:r>
    </w:p>
    <w:p w:rsidR="00C65E63" w:rsidRPr="00B45777" w:rsidRDefault="00C65E63" w:rsidP="00C65E63">
      <w:pPr>
        <w:tabs>
          <w:tab w:val="left" w:pos="0"/>
          <w:tab w:val="left" w:pos="336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- wykonanie wykopów i fundamentów, a w tym jedno badanie wytrzymałości</w:t>
      </w:r>
      <w:r w:rsidR="001773DE" w:rsidRPr="00B45777">
        <w:rPr>
          <w:rFonts w:ascii="Times New Roman" w:hAnsi="Times New Roman"/>
          <w:sz w:val="24"/>
        </w:rPr>
        <w:t xml:space="preserve"> betonu</w:t>
      </w:r>
      <w:r w:rsidRPr="00B45777">
        <w:rPr>
          <w:rFonts w:ascii="Times New Roman" w:hAnsi="Times New Roman"/>
          <w:sz w:val="24"/>
        </w:rPr>
        <w:t xml:space="preserve"> na 100 fundamentów,</w:t>
      </w:r>
    </w:p>
    <w:p w:rsidR="00C65E63" w:rsidRPr="00B45777" w:rsidRDefault="00C65E63" w:rsidP="00C65E63">
      <w:pPr>
        <w:tabs>
          <w:tab w:val="left" w:pos="0"/>
          <w:tab w:val="left" w:pos="336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 xml:space="preserve">- zgodność rodzaju grubości blachy z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>.</w:t>
      </w:r>
    </w:p>
    <w:p w:rsidR="00C65E63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</w:rPr>
      </w:pPr>
    </w:p>
    <w:p w:rsidR="002501BB" w:rsidRDefault="002501BB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</w:rPr>
      </w:pPr>
    </w:p>
    <w:p w:rsidR="002501BB" w:rsidRDefault="002501BB" w:rsidP="00C9314C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:rsidR="002501BB" w:rsidRDefault="002501BB" w:rsidP="00C9314C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:rsidR="002501BB" w:rsidRPr="00B45777" w:rsidRDefault="002501BB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732" w:hanging="732"/>
        <w:jc w:val="both"/>
        <w:rPr>
          <w:rFonts w:ascii="Times New Roman" w:hAnsi="Times New Roman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7. Obmiar robót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7.1 Ogólne zasady obmiaru robót</w:t>
      </w:r>
      <w:r w:rsidRPr="00B45777">
        <w:rPr>
          <w:rFonts w:ascii="Times New Roman" w:hAnsi="Times New Roman"/>
          <w:b/>
          <w:sz w:val="24"/>
        </w:rPr>
        <w:tab/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4"/>
        </w:rPr>
        <w:tab/>
      </w:r>
      <w:r w:rsidRPr="00B45777">
        <w:rPr>
          <w:rFonts w:ascii="Times New Roman" w:hAnsi="Times New Roman"/>
          <w:b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</w:t>
      </w:r>
      <w:r w:rsidR="001773DE" w:rsidRPr="00B45777">
        <w:rPr>
          <w:rFonts w:ascii="Times New Roman" w:hAnsi="Times New Roman"/>
          <w:sz w:val="24"/>
        </w:rPr>
        <w:t xml:space="preserve"> zasady obmiaru robót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1773DE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7.2 Jednostka obmiaru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Jednostkami obmiarowymi </w:t>
      </w:r>
      <w:r w:rsidR="003221F3">
        <w:rPr>
          <w:rFonts w:ascii="Times New Roman" w:hAnsi="Times New Roman"/>
          <w:sz w:val="24"/>
        </w:rPr>
        <w:t xml:space="preserve">jest </w:t>
      </w:r>
      <w:r w:rsidR="003221F3" w:rsidRPr="003221F3">
        <w:rPr>
          <w:rFonts w:ascii="Times New Roman" w:hAnsi="Times New Roman"/>
          <w:b/>
          <w:sz w:val="24"/>
        </w:rPr>
        <w:t>szt.</w:t>
      </w:r>
      <w:r w:rsidR="003221F3">
        <w:rPr>
          <w:rFonts w:ascii="Times New Roman" w:hAnsi="Times New Roman"/>
          <w:sz w:val="24"/>
        </w:rPr>
        <w:t xml:space="preserve"> (sztuka).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b/>
          <w:sz w:val="28"/>
        </w:rPr>
        <w:t>8. Odbiór robót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 zasady odbioru robót podano w</w:t>
      </w:r>
      <w:r w:rsidR="00945F27" w:rsidRPr="00B45777">
        <w:rPr>
          <w:rFonts w:ascii="Times New Roman" w:hAnsi="Times New Roman"/>
          <w:sz w:val="24"/>
        </w:rPr>
        <w:t xml:space="preserve">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945F27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:rsidR="0057232E" w:rsidRPr="00B45777" w:rsidRDefault="0057232E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Roboty uznaje się za wykonane zgodnie z dokumentacją projektową, </w:t>
      </w:r>
      <w:r w:rsidR="00707254">
        <w:rPr>
          <w:rFonts w:ascii="Times New Roman" w:hAnsi="Times New Roman"/>
          <w:sz w:val="24"/>
        </w:rPr>
        <w:t>STWiORB</w:t>
      </w:r>
      <w:r w:rsidRPr="00B45777">
        <w:rPr>
          <w:rFonts w:ascii="Times New Roman" w:hAnsi="Times New Roman"/>
          <w:sz w:val="24"/>
        </w:rPr>
        <w:t xml:space="preserve"> i wymaganiami In</w:t>
      </w:r>
      <w:r w:rsidR="00FB183D" w:rsidRPr="00B45777">
        <w:rPr>
          <w:rFonts w:ascii="Times New Roman" w:hAnsi="Times New Roman"/>
          <w:sz w:val="24"/>
        </w:rPr>
        <w:t>żyniera, jeżeli wszystkie badania i pomiary z zachowaniem tolerancji wg pkt. 6 dały wynik pozytywny.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Przed upływem okresu gwarancyjnego należy wykonać przegląd znaków i wybrana grupę poddać badaniu fotometrycznym lica. Pozytywne wyniki przeglądu i badań mogą być podstawą odbioru pogwarancyjnego, który winien być przeprowadzony w ciągu miesiąca od upływu gwarancji.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8040CB" w:rsidRDefault="008040CB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8"/>
        </w:rPr>
      </w:pPr>
      <w:r w:rsidRPr="00B45777">
        <w:rPr>
          <w:rFonts w:ascii="Times New Roman" w:hAnsi="Times New Roman"/>
          <w:b/>
          <w:sz w:val="28"/>
        </w:rPr>
        <w:t>9. Podstawa płatności</w:t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>9.1 Ogólne zasady płatności</w:t>
      </w:r>
      <w:r w:rsidRPr="00B45777">
        <w:rPr>
          <w:rFonts w:ascii="Times New Roman" w:hAnsi="Times New Roman"/>
          <w:b/>
          <w:sz w:val="24"/>
        </w:rPr>
        <w:tab/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b/>
          <w:sz w:val="24"/>
        </w:rPr>
      </w:pPr>
      <w:r w:rsidRPr="00B45777">
        <w:rPr>
          <w:rFonts w:ascii="Times New Roman" w:hAnsi="Times New Roman"/>
          <w:b/>
          <w:sz w:val="24"/>
        </w:rPr>
        <w:tab/>
      </w:r>
      <w:r w:rsidRPr="00B45777">
        <w:rPr>
          <w:rFonts w:ascii="Times New Roman" w:hAnsi="Times New Roman"/>
          <w:b/>
          <w:sz w:val="24"/>
        </w:rPr>
        <w:tab/>
      </w:r>
    </w:p>
    <w:p w:rsidR="00C65E63" w:rsidRPr="00B45777" w:rsidRDefault="00C65E63" w:rsidP="00C65E63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>Ogólne wymagani</w:t>
      </w:r>
      <w:r w:rsidR="00945F27" w:rsidRPr="00B45777">
        <w:rPr>
          <w:rFonts w:ascii="Times New Roman" w:hAnsi="Times New Roman"/>
          <w:sz w:val="24"/>
        </w:rPr>
        <w:t xml:space="preserve">a dotyczące płatności podano w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 xml:space="preserve"> D</w:t>
      </w:r>
      <w:r w:rsidR="00945F27" w:rsidRPr="00B45777">
        <w:rPr>
          <w:rFonts w:ascii="Times New Roman" w:hAnsi="Times New Roman"/>
          <w:sz w:val="24"/>
        </w:rPr>
        <w:t>-M</w:t>
      </w:r>
      <w:r w:rsidRPr="00B45777">
        <w:rPr>
          <w:rFonts w:ascii="Times New Roman" w:hAnsi="Times New Roman"/>
          <w:sz w:val="24"/>
        </w:rPr>
        <w:t>.00.00.00. "Wymagania ogólne".</w:t>
      </w:r>
    </w:p>
    <w:p w:rsidR="00C65E63" w:rsidRPr="00B45777" w:rsidRDefault="00945F27" w:rsidP="00945F27">
      <w:pPr>
        <w:tabs>
          <w:tab w:val="left" w:pos="1"/>
          <w:tab w:val="left" w:pos="336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</w:r>
      <w:r w:rsidRPr="00B45777">
        <w:rPr>
          <w:rFonts w:ascii="Times New Roman" w:hAnsi="Times New Roman"/>
          <w:sz w:val="24"/>
        </w:rPr>
        <w:tab/>
        <w:t xml:space="preserve">Płatność </w:t>
      </w:r>
      <w:r w:rsidR="00C65E63" w:rsidRPr="00B45777">
        <w:rPr>
          <w:rFonts w:ascii="Times New Roman" w:hAnsi="Times New Roman"/>
          <w:sz w:val="24"/>
        </w:rPr>
        <w:t>należy przyjmować zgo</w:t>
      </w:r>
      <w:r w:rsidRPr="00B45777">
        <w:rPr>
          <w:rFonts w:ascii="Times New Roman" w:hAnsi="Times New Roman"/>
          <w:sz w:val="24"/>
        </w:rPr>
        <w:t xml:space="preserve">dnie </w:t>
      </w:r>
      <w:r w:rsidR="00C65E63" w:rsidRPr="00B45777">
        <w:rPr>
          <w:rFonts w:ascii="Times New Roman" w:hAnsi="Times New Roman"/>
          <w:sz w:val="24"/>
        </w:rPr>
        <w:t xml:space="preserve">z Dokumentacją Projektową, obmiarem robót, oceną jakości wykonania robót i jakości użytych </w:t>
      </w:r>
      <w:r w:rsidR="00FB183D" w:rsidRPr="00B45777">
        <w:rPr>
          <w:rFonts w:ascii="Times New Roman" w:hAnsi="Times New Roman"/>
          <w:sz w:val="24"/>
        </w:rPr>
        <w:t>wyrobów</w:t>
      </w:r>
      <w:r w:rsidR="00C65E63" w:rsidRPr="00B45777">
        <w:rPr>
          <w:rFonts w:ascii="Times New Roman" w:hAnsi="Times New Roman"/>
          <w:sz w:val="24"/>
        </w:rPr>
        <w:t xml:space="preserve"> na podstawie wyników pomiarów i badań.</w:t>
      </w:r>
    </w:p>
    <w:p w:rsidR="00C65E63" w:rsidRPr="00B45777" w:rsidRDefault="00C65E63" w:rsidP="00C65E63">
      <w:pPr>
        <w:tabs>
          <w:tab w:val="left" w:pos="1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060"/>
          <w:tab w:val="left" w:pos="3402"/>
          <w:tab w:val="left" w:pos="5664"/>
        </w:tabs>
        <w:ind w:left="1"/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pStyle w:val="Tekstpodstawowy"/>
        <w:rPr>
          <w:rFonts w:ascii="Times New Roman" w:hAnsi="Times New Roman"/>
          <w:b/>
        </w:rPr>
      </w:pPr>
      <w:r w:rsidRPr="00B45777">
        <w:rPr>
          <w:rFonts w:ascii="Times New Roman" w:hAnsi="Times New Roman"/>
          <w:b/>
        </w:rPr>
        <w:t>9.2 Cena jednostki obmiarowej</w:t>
      </w:r>
    </w:p>
    <w:p w:rsidR="00C65E63" w:rsidRPr="00B45777" w:rsidRDefault="00C65E63" w:rsidP="00C65E63">
      <w:pPr>
        <w:pStyle w:val="Tekstpodstawowy"/>
        <w:rPr>
          <w:rFonts w:ascii="Times New Roman" w:hAnsi="Times New Roman"/>
          <w:b/>
        </w:rPr>
      </w:pPr>
    </w:p>
    <w:p w:rsidR="00C65E63" w:rsidRPr="00B45777" w:rsidRDefault="00C65E63" w:rsidP="00C65E63">
      <w:pPr>
        <w:pStyle w:val="Tekstpodstawowy"/>
        <w:rPr>
          <w:rFonts w:ascii="Times New Roman" w:hAnsi="Times New Roman"/>
        </w:rPr>
      </w:pP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</w:r>
      <w:r w:rsidRPr="00B45777">
        <w:rPr>
          <w:rFonts w:ascii="Times New Roman" w:hAnsi="Times New Roman"/>
        </w:rPr>
        <w:tab/>
        <w:t>Cena wykonania robót obejmuje:</w:t>
      </w:r>
    </w:p>
    <w:p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prace pomiarowe i przygotowawcze,</w:t>
      </w:r>
    </w:p>
    <w:p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zakup i transport wyrobów</w:t>
      </w:r>
      <w:r w:rsidR="00945F27" w:rsidRPr="00B45777">
        <w:rPr>
          <w:rFonts w:ascii="Times New Roman" w:hAnsi="Times New Roman"/>
          <w:sz w:val="24"/>
        </w:rPr>
        <w:t xml:space="preserve"> i materiałów</w:t>
      </w:r>
      <w:r w:rsidRPr="00B45777">
        <w:rPr>
          <w:rFonts w:ascii="Times New Roman" w:hAnsi="Times New Roman"/>
          <w:sz w:val="24"/>
        </w:rPr>
        <w:t xml:space="preserve"> ,</w:t>
      </w:r>
    </w:p>
    <w:p w:rsidR="00945F27" w:rsidRDefault="00945F27" w:rsidP="00945F27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oznakowanie na czas prowadzenia robót,</w:t>
      </w:r>
    </w:p>
    <w:p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zabezpieczenie antykorozyjne słupków i konstrukcji wsporczych,</w:t>
      </w:r>
    </w:p>
    <w:p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wykonanie wykopów pod fundamenty znaków i tablic,</w:t>
      </w:r>
    </w:p>
    <w:p w:rsidR="00945F27" w:rsidRPr="00B45777" w:rsidRDefault="00945F27" w:rsidP="00945F27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odprowadzenie wody z wykopów,</w:t>
      </w:r>
    </w:p>
    <w:p w:rsidR="00D22535" w:rsidRDefault="00D22535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ustawienie słupków dla znaków</w:t>
      </w:r>
    </w:p>
    <w:p w:rsidR="00D22535" w:rsidRPr="00B45777" w:rsidRDefault="00D22535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przymocowanie znaków </w:t>
      </w:r>
    </w:p>
    <w:p w:rsidR="00A64662" w:rsidRPr="002501BB" w:rsidRDefault="00A64662" w:rsidP="002501BB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zasypka wykopów z zagęszczeniem,</w:t>
      </w:r>
    </w:p>
    <w:p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uporządkowanie miejsc prowadzonych robót,</w:t>
      </w:r>
    </w:p>
    <w:p w:rsidR="00C65E63" w:rsidRPr="00B45777" w:rsidRDefault="00C65E63" w:rsidP="00C65E63">
      <w:pPr>
        <w:numPr>
          <w:ilvl w:val="0"/>
          <w:numId w:val="18"/>
        </w:numPr>
        <w:tabs>
          <w:tab w:val="clear" w:pos="8280"/>
          <w:tab w:val="left" w:pos="1"/>
          <w:tab w:val="left" w:pos="1020"/>
          <w:tab w:val="num" w:pos="1081"/>
          <w:tab w:val="left" w:pos="5664"/>
        </w:tabs>
        <w:ind w:left="1081"/>
        <w:jc w:val="both"/>
        <w:rPr>
          <w:rFonts w:ascii="Times New Roman" w:hAnsi="Times New Roman"/>
          <w:sz w:val="24"/>
        </w:rPr>
      </w:pPr>
      <w:r w:rsidRPr="00B45777">
        <w:rPr>
          <w:rFonts w:ascii="Times New Roman" w:hAnsi="Times New Roman"/>
          <w:sz w:val="24"/>
        </w:rPr>
        <w:t>przeprowadzenie po</w:t>
      </w:r>
      <w:r w:rsidR="00A64662" w:rsidRPr="00B45777">
        <w:rPr>
          <w:rFonts w:ascii="Times New Roman" w:hAnsi="Times New Roman"/>
          <w:sz w:val="24"/>
        </w:rPr>
        <w:t xml:space="preserve">miarów i badań wymaganych przez  </w:t>
      </w:r>
      <w:r w:rsidR="00C23690" w:rsidRPr="00C23690">
        <w:rPr>
          <w:rFonts w:ascii="Times New Roman" w:hAnsi="Times New Roman"/>
          <w:sz w:val="24"/>
          <w:szCs w:val="24"/>
        </w:rPr>
        <w:t>STWiORB</w:t>
      </w:r>
      <w:r w:rsidRPr="00B45777">
        <w:rPr>
          <w:rFonts w:ascii="Times New Roman" w:hAnsi="Times New Roman"/>
          <w:sz w:val="24"/>
        </w:rPr>
        <w:t>.</w:t>
      </w:r>
    </w:p>
    <w:p w:rsidR="00C65E63" w:rsidRDefault="00C65E63" w:rsidP="00C65E63">
      <w:pPr>
        <w:tabs>
          <w:tab w:val="left" w:pos="1"/>
          <w:tab w:val="left" w:pos="1020"/>
          <w:tab w:val="left" w:pos="5664"/>
        </w:tabs>
        <w:jc w:val="both"/>
        <w:rPr>
          <w:rFonts w:ascii="Times New Roman" w:hAnsi="Times New Roman"/>
          <w:sz w:val="24"/>
        </w:rPr>
      </w:pPr>
    </w:p>
    <w:p w:rsidR="002501BB" w:rsidRDefault="002501BB" w:rsidP="00C65E63">
      <w:pPr>
        <w:tabs>
          <w:tab w:val="left" w:pos="1"/>
          <w:tab w:val="left" w:pos="1020"/>
          <w:tab w:val="left" w:pos="5664"/>
        </w:tabs>
        <w:jc w:val="both"/>
        <w:rPr>
          <w:rFonts w:ascii="Times New Roman" w:hAnsi="Times New Roman"/>
          <w:sz w:val="24"/>
        </w:rPr>
      </w:pPr>
    </w:p>
    <w:p w:rsidR="002501BB" w:rsidRPr="00B45777" w:rsidRDefault="002501BB" w:rsidP="00C65E63">
      <w:pPr>
        <w:tabs>
          <w:tab w:val="left" w:pos="1"/>
          <w:tab w:val="left" w:pos="1020"/>
          <w:tab w:val="left" w:pos="5664"/>
        </w:tabs>
        <w:jc w:val="both"/>
        <w:rPr>
          <w:rFonts w:ascii="Times New Roman" w:hAnsi="Times New Roman"/>
          <w:sz w:val="24"/>
        </w:rPr>
      </w:pPr>
    </w:p>
    <w:p w:rsidR="00C65E63" w:rsidRPr="00B45777" w:rsidRDefault="00C65E63" w:rsidP="00C65E63">
      <w:pPr>
        <w:tabs>
          <w:tab w:val="left" w:pos="1"/>
          <w:tab w:val="left" w:pos="1020"/>
          <w:tab w:val="left" w:pos="5664"/>
        </w:tabs>
        <w:jc w:val="both"/>
        <w:rPr>
          <w:rFonts w:ascii="Times New Roman" w:hAnsi="Times New Roman"/>
          <w:b/>
          <w:sz w:val="28"/>
          <w:szCs w:val="28"/>
        </w:rPr>
      </w:pPr>
      <w:bookmarkStart w:id="1" w:name="_Toc131916646"/>
      <w:bookmarkStart w:id="2" w:name="_Toc425833589"/>
      <w:r w:rsidRPr="00B45777">
        <w:rPr>
          <w:rFonts w:ascii="Times New Roman" w:hAnsi="Times New Roman"/>
          <w:b/>
          <w:sz w:val="28"/>
          <w:szCs w:val="28"/>
        </w:rPr>
        <w:t>10. Normy i przepisy związane</w:t>
      </w:r>
      <w:bookmarkEnd w:id="1"/>
      <w:bookmarkEnd w:id="2"/>
    </w:p>
    <w:p w:rsidR="00C65E63" w:rsidRPr="00B45777" w:rsidRDefault="00C65E63" w:rsidP="00C65E63">
      <w:pPr>
        <w:pStyle w:val="Nagwek2"/>
        <w:rPr>
          <w:rFonts w:ascii="Times New Roman" w:hAnsi="Times New Roman" w:cs="Times New Roman"/>
          <w:i w:val="0"/>
          <w:sz w:val="24"/>
          <w:szCs w:val="24"/>
        </w:rPr>
      </w:pPr>
      <w:r w:rsidRPr="00B45777">
        <w:rPr>
          <w:rFonts w:ascii="Times New Roman" w:hAnsi="Times New Roman" w:cs="Times New Roman"/>
          <w:i w:val="0"/>
          <w:sz w:val="24"/>
          <w:szCs w:val="24"/>
        </w:rPr>
        <w:t>10.1. Normy</w:t>
      </w:r>
    </w:p>
    <w:p w:rsidR="00C65E63" w:rsidRPr="00B45777" w:rsidRDefault="00C65E63" w:rsidP="00C65E63">
      <w:pPr>
        <w:rPr>
          <w:rFonts w:ascii="Times New Roman" w:hAnsi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268"/>
        <w:gridCol w:w="5741"/>
      </w:tblGrid>
      <w:tr w:rsidR="00C65E63" w:rsidRPr="00B45777" w:rsidTr="00C65E63">
        <w:trPr>
          <w:trHeight w:val="725"/>
        </w:trPr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1.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PN-76/C-81521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Wyroby lakierowane - badanie odporności powłoki lakierowanej na działanie wody oraz oznaczanie nasiąkliwości 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2.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PN-83/B-03010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pStyle w:val="Tekstprzypisudolnego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Ściany oporowe - Obliczenia statyczne i projektowanie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3.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PN-84/H-74220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Rury stalowe bez szwu ciągnione i walcowane na zimno ogólnego zastosowania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4.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PN-88/C-81523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Wyroby lakierowane  - Oznaczanie odporności powłoki na działanie mgły solnej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5.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PN-89/H-84023.07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Stal określonego zastosowania. Stal na rury. Gatunki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6.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PN-B-03215:1998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Konstrukcje stalowe - Połączenia z fundamentami - Projektowanie i wykonanie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7.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PN-B-03264:2002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Konstrukcje betonowe, żelbetowe i sprężone - Obliczenia statyczne i projektowanie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8.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40-5:2004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Słupy oświetleniowe. Część 5. Słupy oświetleniowe stalowe. Wymagania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  9. 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206-1:2003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Beton Część 1: Wymagania, właściwości, produkcja i zgodność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485-4:1997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Aluminium i stopy aluminium - Blachy, taśmy i płyty - Tolerancje kształtu i wymiarów wyrobów walcowanych na zimno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PN-EN ISO 1461:2000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Powłoki cynkowe nanoszone na stal metodą zanurzeniową (cynkowanie jednostkowe) – Wymaganie i badanie 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10240:2001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Wewnętrzne i/lub zewnętrzne powłoki ochronne rur stalowych. Wymagania dotyczące powłok wykonanych przez cynkowanie ogniowe w ocynkowniach zautomatyzowanych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10292:2003/ A1:2004/A1:2005(U)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Taśmy i blachy ze stali o podwyższonej granicy plastyczności powlekane ogniowo w sposób ciągły do obróbki plastycznej na zimno. Warunki techniczne dostawy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PN-EN 10327:2005(U)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Taśmy i blachy ze stali niskowęglowych powlekane ogniowo w sposób ciągły do obróbki plastycznej na zimno. Warunki techniczne dostawy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12767:2003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pStyle w:val="Stopka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Bierne bezpieczeństwo konstrukcji wsporczych dla urządzeń drogowych.  Wymagania i metody badań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12899-1:2005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Stałe, pionowe znaki drogowe - Część 1: Znaki stałe 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prEN 12899-5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pStyle w:val="Stopka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Stałe, pionowe znaki drogowe - Część 5 Badanie wstępne typu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60529:2003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pStyle w:val="Stopka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Stopnie ochrony zapewnianej przez obudowy (Kod IP)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PN-EN 60598-1: 1990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pStyle w:val="Stopka"/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Oprawy oświetleniowe. Wymagania ogólne i badania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PN-EN 60598-2:2003(U)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Oprawy oświetleniowe - Wymagania szczegółowe - Oprawy oświetleniowe drogowe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PN-H-74200:1998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 xml:space="preserve">Rury stalowe ze szwem, gwintowane 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B45777">
              <w:rPr>
                <w:rFonts w:ascii="Times New Roman" w:hAnsi="Times New Roman"/>
                <w:sz w:val="24"/>
                <w:szCs w:val="24"/>
                <w:lang w:val="de-DE"/>
              </w:rPr>
              <w:t>PN-EN ISO 2808:2000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Farby i lakiery - oznaczanie grubości powłoki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PN-91/H-93010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Stal. Kształtowniki walcowane na gorąco</w:t>
            </w:r>
          </w:p>
        </w:tc>
      </w:tr>
      <w:tr w:rsidR="00C65E63" w:rsidRPr="00B45777" w:rsidTr="00C65E63">
        <w:tc>
          <w:tcPr>
            <w:tcW w:w="496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68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PN-S-02205:1998</w:t>
            </w:r>
          </w:p>
        </w:tc>
        <w:tc>
          <w:tcPr>
            <w:tcW w:w="5741" w:type="dxa"/>
          </w:tcPr>
          <w:p w:rsidR="00C65E63" w:rsidRPr="00B45777" w:rsidRDefault="00C65E63" w:rsidP="00C65E6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7">
              <w:rPr>
                <w:rFonts w:ascii="Times New Roman" w:hAnsi="Times New Roman"/>
                <w:sz w:val="24"/>
                <w:szCs w:val="24"/>
              </w:rPr>
              <w:t>Drogi samochodowe. Roboty ziemne. Wymagania i badania</w:t>
            </w:r>
          </w:p>
        </w:tc>
      </w:tr>
    </w:tbl>
    <w:p w:rsidR="00C65E63" w:rsidRPr="00B45777" w:rsidRDefault="00C65E63" w:rsidP="00C65E63">
      <w:pPr>
        <w:rPr>
          <w:rFonts w:ascii="Times New Roman" w:hAnsi="Times New Roman"/>
        </w:rPr>
      </w:pPr>
    </w:p>
    <w:p w:rsidR="00C65E63" w:rsidRPr="00B45777" w:rsidRDefault="00C65E63" w:rsidP="00C65E63">
      <w:pPr>
        <w:rPr>
          <w:rFonts w:ascii="Times New Roman" w:hAnsi="Times New Roman"/>
          <w:b/>
          <w:bCs/>
          <w:sz w:val="24"/>
          <w:szCs w:val="24"/>
        </w:rPr>
      </w:pPr>
      <w:r w:rsidRPr="00B45777">
        <w:rPr>
          <w:rFonts w:ascii="Times New Roman" w:hAnsi="Times New Roman"/>
          <w:b/>
          <w:bCs/>
          <w:sz w:val="24"/>
          <w:szCs w:val="24"/>
        </w:rPr>
        <w:t>10.2  Przepisy związane</w:t>
      </w:r>
    </w:p>
    <w:p w:rsidR="00C65E63" w:rsidRPr="00B45777" w:rsidRDefault="00C65E63" w:rsidP="00C65E63">
      <w:pPr>
        <w:rPr>
          <w:rFonts w:ascii="Times New Roman" w:hAnsi="Times New Roman"/>
          <w:sz w:val="24"/>
          <w:szCs w:val="24"/>
        </w:rPr>
      </w:pPr>
    </w:p>
    <w:p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Załączniki nr 1 i 4 do rozporządzenia Ministra Infrastruktury z dnia 3 lipca 2003 w sprawie szczegółowych warunków technicznych dla znaków i sygnałów drogowych oraz urządzeń bezpieczeństwa ruchu drogowego i warunków ich umieszczania na drogach (Dz. U. nr 220, poz. 2181)</w:t>
      </w:r>
    </w:p>
    <w:p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Rozporządzenie Ministra Infrastruktury z dn. 11 sierpnia 2004 r. w sprawie sposobów deklarowania zgodności wyrobów budowlanych oraz sposobu znakowania ich znakiem budowlanym (Dz. U. nr 198, poz. 2041)</w:t>
      </w:r>
    </w:p>
    <w:p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Rozporządzenie Ministra Infrastruktury z dn. 08 listopada 2004 r. w sprawie aprobat technicznych oraz jednostek organizacyjnych upoważnionych do ich wydawania (Dz. U. nr 249, poz. 2497)</w:t>
      </w:r>
    </w:p>
    <w:p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CIE No. 39.2 1983 Recommendations for surface colours for visual signalling (Zalecenia dla barw powierzchniowych sygnalizacji wizualnej)</w:t>
      </w:r>
    </w:p>
    <w:p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CIE No. 54 Retroreflection definition and measurement (Powierzchniowy współczynnik odblasku definicja i pomiary)</w:t>
      </w:r>
    </w:p>
    <w:p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Ustawa z dnia 16 kwietnia 2004 r. o wyrobach budowlanych ( Dz. U. nr 92, poz. 881)</w:t>
      </w:r>
    </w:p>
    <w:p w:rsidR="00C65E63" w:rsidRPr="00B45777" w:rsidRDefault="00C65E63" w:rsidP="00C65E63">
      <w:pPr>
        <w:numPr>
          <w:ilvl w:val="0"/>
          <w:numId w:val="30"/>
        </w:numPr>
        <w:tabs>
          <w:tab w:val="num" w:pos="567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45777">
        <w:rPr>
          <w:rFonts w:ascii="Times New Roman" w:hAnsi="Times New Roman"/>
          <w:sz w:val="24"/>
          <w:szCs w:val="24"/>
        </w:rPr>
        <w:t>Stałe odblaskowe znaki drogowe i urządzenia bezpieczeństwa ruchu drogowego. Zalecenia IBDiM do udzielania aprobat technicznych nr Z/2005-03-009</w:t>
      </w:r>
    </w:p>
    <w:p w:rsidR="00C65E63" w:rsidRDefault="00C65E63" w:rsidP="00E422E5">
      <w:pPr>
        <w:numPr>
          <w:ilvl w:val="0"/>
          <w:numId w:val="30"/>
        </w:numPr>
        <w:tabs>
          <w:tab w:val="clear" w:pos="720"/>
          <w:tab w:val="left" w:pos="1"/>
          <w:tab w:val="left" w:pos="336"/>
          <w:tab w:val="left" w:pos="454"/>
          <w:tab w:val="num" w:pos="567"/>
          <w:tab w:val="left" w:pos="732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E422E5">
        <w:rPr>
          <w:rFonts w:ascii="Times New Roman" w:hAnsi="Times New Roman"/>
          <w:sz w:val="24"/>
          <w:szCs w:val="24"/>
        </w:rPr>
        <w:t>Katalog Powtarzalnych Elementów Drogowych. Centralne Biuro Projektowo Badawcze i Mostów 1979r.</w:t>
      </w: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040CB" w:rsidRPr="00B45777" w:rsidRDefault="008040CB" w:rsidP="008040CB">
      <w:pPr>
        <w:tabs>
          <w:tab w:val="left" w:pos="1"/>
          <w:tab w:val="left" w:pos="336"/>
          <w:tab w:val="left" w:pos="454"/>
          <w:tab w:val="left" w:pos="1020"/>
          <w:tab w:val="left" w:pos="1356"/>
          <w:tab w:val="left" w:pos="1698"/>
          <w:tab w:val="left" w:pos="2040"/>
          <w:tab w:val="left" w:pos="2376"/>
          <w:tab w:val="left" w:pos="2718"/>
          <w:tab w:val="left" w:pos="3360"/>
          <w:tab w:val="left" w:pos="3870"/>
          <w:tab w:val="center" w:pos="4533"/>
        </w:tabs>
        <w:overflowPunct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4"/>
          <w:szCs w:val="24"/>
        </w:rPr>
      </w:pPr>
    </w:p>
    <w:sectPr w:rsidR="008040CB" w:rsidRPr="00B45777" w:rsidSect="00D81433">
      <w:headerReference w:type="default" r:id="rId8"/>
      <w:footerReference w:type="default" r:id="rId9"/>
      <w:footerReference w:type="first" r:id="rId10"/>
      <w:type w:val="continuous"/>
      <w:pgSz w:w="11904" w:h="16836" w:code="9"/>
      <w:pgMar w:top="1418" w:right="1418" w:bottom="1418" w:left="1418" w:header="737" w:footer="7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EDF" w:rsidRDefault="00401EDF">
      <w:r>
        <w:separator/>
      </w:r>
    </w:p>
  </w:endnote>
  <w:endnote w:type="continuationSeparator" w:id="0">
    <w:p w:rsidR="00401EDF" w:rsidRDefault="0040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perFrench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489" w:rsidRDefault="008A0489" w:rsidP="008A0489">
    <w:pPr>
      <w:pStyle w:val="Stopka"/>
      <w:pBdr>
        <w:top w:val="single" w:sz="4" w:space="1" w:color="A5A5A5"/>
      </w:pBdr>
      <w:rPr>
        <w:color w:val="7F7F7F"/>
      </w:rPr>
    </w:pPr>
  </w:p>
  <w:p w:rsidR="008A0489" w:rsidRDefault="00E13A6B" w:rsidP="008A0489">
    <w:pPr>
      <w:tabs>
        <w:tab w:val="left" w:pos="1"/>
      </w:tabs>
      <w:jc w:val="center"/>
      <w:rPr>
        <w:rFonts w:ascii="Times New" w:hAnsi="Times New"/>
      </w:rPr>
    </w:pPr>
    <w:r w:rsidRPr="00C4355D">
      <w:rPr>
        <w:rFonts w:ascii="Times New" w:hAnsi="Times New"/>
      </w:rPr>
      <w:fldChar w:fldCharType="begin"/>
    </w:r>
    <w:r w:rsidR="008A0489" w:rsidRPr="00C4355D">
      <w:rPr>
        <w:rFonts w:ascii="Times New" w:hAnsi="Times New"/>
      </w:rPr>
      <w:instrText xml:space="preserve"> PAGE   \* MERGEFORMAT </w:instrText>
    </w:r>
    <w:r w:rsidRPr="00C4355D">
      <w:rPr>
        <w:rFonts w:ascii="Times New" w:hAnsi="Times New"/>
      </w:rPr>
      <w:fldChar w:fldCharType="separate"/>
    </w:r>
    <w:r w:rsidR="00320D58">
      <w:rPr>
        <w:rFonts w:ascii="Times New" w:hAnsi="Times New"/>
        <w:noProof/>
      </w:rPr>
      <w:t>148</w:t>
    </w:r>
    <w:r w:rsidRPr="00C4355D">
      <w:rPr>
        <w:rFonts w:ascii="Times New" w:hAnsi="Times New"/>
      </w:rPr>
      <w:fldChar w:fldCharType="end"/>
    </w:r>
  </w:p>
  <w:p w:rsidR="008A0489" w:rsidRDefault="008A048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F3D" w:rsidRDefault="00E13A6B">
    <w:pPr>
      <w:pStyle w:val="Stopka"/>
      <w:framePr w:wrap="around" w:vAnchor="text" w:hAnchor="margin" w:xAlign="center" w:y="1"/>
      <w:spacing w:before="120"/>
      <w:rPr>
        <w:rStyle w:val="Numerstrony"/>
        <w:rFonts w:ascii="Times New Roman" w:hAnsi="Times New Roman"/>
      </w:rPr>
    </w:pPr>
    <w:r>
      <w:rPr>
        <w:rStyle w:val="Numerstrony"/>
        <w:rFonts w:ascii="Times New Roman" w:hAnsi="Times New Roman"/>
      </w:rPr>
      <w:fldChar w:fldCharType="begin"/>
    </w:r>
    <w:r w:rsidR="00611F3D">
      <w:rPr>
        <w:rStyle w:val="Numerstrony"/>
        <w:rFonts w:ascii="Times New Roman" w:hAnsi="Times New Roman"/>
      </w:rPr>
      <w:instrText xml:space="preserve">PAGE  </w:instrText>
    </w:r>
    <w:r>
      <w:rPr>
        <w:rStyle w:val="Numerstrony"/>
        <w:rFonts w:ascii="Times New Roman" w:hAnsi="Times New Roman"/>
      </w:rPr>
      <w:fldChar w:fldCharType="separate"/>
    </w:r>
    <w:r w:rsidR="00320D58">
      <w:rPr>
        <w:rStyle w:val="Numerstrony"/>
        <w:rFonts w:ascii="Times New Roman" w:hAnsi="Times New Roman"/>
        <w:noProof/>
      </w:rPr>
      <w:t>164</w:t>
    </w:r>
    <w:r>
      <w:rPr>
        <w:rStyle w:val="Numerstrony"/>
        <w:rFonts w:ascii="Times New Roman" w:hAnsi="Times New Roman"/>
      </w:rPr>
      <w:fldChar w:fldCharType="end"/>
    </w:r>
  </w:p>
  <w:p w:rsidR="00611F3D" w:rsidRDefault="00611F3D">
    <w:pPr>
      <w:pBdr>
        <w:top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spacing w:before="120"/>
      <w:jc w:val="both"/>
      <w:rPr>
        <w:rFonts w:ascii="Times New" w:hAnsi="Times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EB3" w:rsidRDefault="00BC3EB3" w:rsidP="00BC3EB3">
    <w:pPr>
      <w:pStyle w:val="Nagwek"/>
    </w:pPr>
  </w:p>
  <w:p w:rsidR="00BC3EB3" w:rsidRDefault="00BC3EB3" w:rsidP="00BC3EB3"/>
  <w:p w:rsidR="00BC3EB3" w:rsidRDefault="00BC3EB3" w:rsidP="00BC3EB3">
    <w:pPr>
      <w:pStyle w:val="Stopka"/>
    </w:pPr>
  </w:p>
  <w:p w:rsidR="00BC3EB3" w:rsidRDefault="00BC3EB3" w:rsidP="00BC3EB3"/>
  <w:p w:rsidR="00BC3EB3" w:rsidRDefault="00BC3EB3" w:rsidP="00BC3EB3">
    <w:pPr>
      <w:pStyle w:val="Stopka"/>
      <w:pBdr>
        <w:top w:val="single" w:sz="4" w:space="1" w:color="A5A5A5"/>
      </w:pBdr>
      <w:rPr>
        <w:color w:val="7F7F7F"/>
      </w:rPr>
    </w:pPr>
  </w:p>
  <w:p w:rsidR="00BC3EB3" w:rsidRDefault="00BC3EB3" w:rsidP="00BC3EB3">
    <w:pPr>
      <w:tabs>
        <w:tab w:val="left" w:pos="1"/>
      </w:tabs>
      <w:jc w:val="center"/>
      <w:rPr>
        <w:rFonts w:ascii="Times New" w:hAnsi="Times New"/>
      </w:rPr>
    </w:pPr>
    <w:r w:rsidRPr="00C4355D">
      <w:rPr>
        <w:rFonts w:ascii="Times New" w:hAnsi="Times New"/>
      </w:rPr>
      <w:fldChar w:fldCharType="begin"/>
    </w:r>
    <w:r w:rsidRPr="00C4355D">
      <w:rPr>
        <w:rFonts w:ascii="Times New" w:hAnsi="Times New"/>
      </w:rPr>
      <w:instrText xml:space="preserve"> PAGE   \* MERGEFORMAT </w:instrText>
    </w:r>
    <w:r w:rsidRPr="00C4355D">
      <w:rPr>
        <w:rFonts w:ascii="Times New" w:hAnsi="Times New"/>
      </w:rPr>
      <w:fldChar w:fldCharType="separate"/>
    </w:r>
    <w:r w:rsidR="00320D58">
      <w:rPr>
        <w:rFonts w:ascii="Times New" w:hAnsi="Times New"/>
        <w:noProof/>
      </w:rPr>
      <w:t>149</w:t>
    </w:r>
    <w:r w:rsidRPr="00C4355D">
      <w:rPr>
        <w:rFonts w:ascii="Times New" w:hAnsi="Times New"/>
      </w:rPr>
      <w:fldChar w:fldCharType="end"/>
    </w:r>
  </w:p>
  <w:p w:rsidR="00BC3EB3" w:rsidRPr="00BC3EB3" w:rsidRDefault="00BC3EB3" w:rsidP="00BC3EB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EDF" w:rsidRDefault="00401EDF">
      <w:r>
        <w:separator/>
      </w:r>
    </w:p>
  </w:footnote>
  <w:footnote w:type="continuationSeparator" w:id="0">
    <w:p w:rsidR="00401EDF" w:rsidRDefault="00401E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F3D" w:rsidRPr="006F0EBB" w:rsidRDefault="00611F3D" w:rsidP="001963EE">
    <w:pPr>
      <w:tabs>
        <w:tab w:val="center" w:pos="4703"/>
      </w:tabs>
      <w:rPr>
        <w:i/>
      </w:rPr>
    </w:pPr>
    <w:r w:rsidRPr="006F0EBB">
      <w:rPr>
        <w:i/>
      </w:rPr>
      <w:t xml:space="preserve">SPECYFIKACJA TECHNICZNA </w:t>
    </w:r>
  </w:p>
  <w:p w:rsidR="00611F3D" w:rsidRDefault="00611F3D" w:rsidP="001963EE">
    <w:pPr>
      <w:pStyle w:val="Nagwek"/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" w:hAnsi="Times New"/>
        <w:i/>
      </w:rPr>
    </w:pPr>
    <w:r w:rsidRPr="006F0EBB">
      <w:rPr>
        <w:i/>
      </w:rPr>
      <w:t>WYKONANIA I ODBIORU ROBÓT BUDOWLANYCH</w:t>
    </w:r>
    <w:r w:rsidRPr="006F0EBB"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</w:r>
    <w:r>
      <w:rPr>
        <w:rFonts w:ascii="Times New" w:hAnsi="Times New"/>
        <w:i/>
      </w:rPr>
      <w:tab/>
      <w:t>D.07.02.01</w:t>
    </w:r>
  </w:p>
  <w:p w:rsidR="00611F3D" w:rsidRDefault="00611F3D">
    <w:pPr>
      <w:pBdr>
        <w:top w:val="single" w:sz="4" w:space="1" w:color="auto"/>
      </w:pBdr>
      <w:tabs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  <w:tab w:val="left" w:pos="-31680"/>
        <w:tab w:val="left" w:pos="-31336"/>
        <w:tab w:val="left" w:pos="-30436"/>
      </w:tabs>
      <w:jc w:val="both"/>
      <w:rPr>
        <w:rFonts w:ascii="Times New" w:hAnsi="Times Ne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CE87C76"/>
    <w:lvl w:ilvl="0">
      <w:numFmt w:val="bullet"/>
      <w:lvlText w:val="*"/>
      <w:lvlJc w:val="left"/>
    </w:lvl>
  </w:abstractNum>
  <w:abstractNum w:abstractNumId="1" w15:restartNumberingAfterBreak="0">
    <w:nsid w:val="01D75252"/>
    <w:multiLevelType w:val="singleLevel"/>
    <w:tmpl w:val="D6CE2606"/>
    <w:lvl w:ilvl="0">
      <w:start w:val="1"/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hAnsi="Times New Roman" w:hint="default"/>
      </w:rPr>
    </w:lvl>
  </w:abstractNum>
  <w:abstractNum w:abstractNumId="2" w15:restartNumberingAfterBreak="0">
    <w:nsid w:val="05A2570A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3" w15:restartNumberingAfterBreak="0">
    <w:nsid w:val="09DB3B50"/>
    <w:multiLevelType w:val="hybridMultilevel"/>
    <w:tmpl w:val="7B364C68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3200D"/>
    <w:multiLevelType w:val="singleLevel"/>
    <w:tmpl w:val="6FDA5A3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FB95F3D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6" w15:restartNumberingAfterBreak="0">
    <w:nsid w:val="11FB7130"/>
    <w:multiLevelType w:val="multilevel"/>
    <w:tmpl w:val="3490D6D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24511C3"/>
    <w:multiLevelType w:val="singleLevel"/>
    <w:tmpl w:val="D19288AE"/>
    <w:lvl w:ilvl="0">
      <w:start w:val="3"/>
      <w:numFmt w:val="bullet"/>
      <w:lvlText w:val="-"/>
      <w:lvlJc w:val="left"/>
      <w:pPr>
        <w:tabs>
          <w:tab w:val="num" w:pos="735"/>
        </w:tabs>
        <w:ind w:left="735" w:hanging="405"/>
      </w:pPr>
      <w:rPr>
        <w:rFonts w:ascii="Times New Roman" w:hAnsi="Times New Roman" w:hint="default"/>
        <w:b w:val="0"/>
        <w:i w:val="0"/>
      </w:rPr>
    </w:lvl>
  </w:abstractNum>
  <w:abstractNum w:abstractNumId="8" w15:restartNumberingAfterBreak="0">
    <w:nsid w:val="142E6506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19115F3A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1A6F4FEC"/>
    <w:multiLevelType w:val="singleLevel"/>
    <w:tmpl w:val="AD1CB9C2"/>
    <w:lvl w:ilvl="0">
      <w:start w:val="6"/>
      <w:numFmt w:val="bullet"/>
      <w:lvlText w:val="–"/>
      <w:lvlJc w:val="left"/>
      <w:pPr>
        <w:tabs>
          <w:tab w:val="num" w:pos="8280"/>
        </w:tabs>
        <w:ind w:left="8280" w:hanging="360"/>
      </w:pPr>
      <w:rPr>
        <w:rFonts w:hint="default"/>
        <w:b/>
      </w:rPr>
    </w:lvl>
  </w:abstractNum>
  <w:abstractNum w:abstractNumId="11" w15:restartNumberingAfterBreak="0">
    <w:nsid w:val="218520CB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3AD6E71"/>
    <w:multiLevelType w:val="multilevel"/>
    <w:tmpl w:val="6A862D38"/>
    <w:lvl w:ilvl="0">
      <w:start w:val="2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30370F"/>
    <w:multiLevelType w:val="singleLevel"/>
    <w:tmpl w:val="FF560F6C"/>
    <w:lvl w:ilvl="0">
      <w:start w:val="1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hAnsi="Times New Roman" w:hint="default"/>
      </w:rPr>
    </w:lvl>
  </w:abstractNum>
  <w:abstractNum w:abstractNumId="15" w15:restartNumberingAfterBreak="0">
    <w:nsid w:val="2A85613A"/>
    <w:multiLevelType w:val="hybridMultilevel"/>
    <w:tmpl w:val="8BD849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86315"/>
    <w:multiLevelType w:val="singleLevel"/>
    <w:tmpl w:val="AD1CB9C2"/>
    <w:lvl w:ilvl="0">
      <w:start w:val="6"/>
      <w:numFmt w:val="bullet"/>
      <w:lvlText w:val="–"/>
      <w:lvlJc w:val="left"/>
      <w:pPr>
        <w:tabs>
          <w:tab w:val="num" w:pos="8280"/>
        </w:tabs>
        <w:ind w:left="8280" w:hanging="360"/>
      </w:pPr>
      <w:rPr>
        <w:rFonts w:hint="default"/>
        <w:b/>
      </w:rPr>
    </w:lvl>
  </w:abstractNum>
  <w:abstractNum w:abstractNumId="17" w15:restartNumberingAfterBreak="0">
    <w:nsid w:val="373360AA"/>
    <w:multiLevelType w:val="hybridMultilevel"/>
    <w:tmpl w:val="402C47C6"/>
    <w:lvl w:ilvl="0" w:tplc="FFFFFFFF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2093"/>
        </w:tabs>
        <w:ind w:left="2093" w:hanging="588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93C60C7"/>
    <w:multiLevelType w:val="hybridMultilevel"/>
    <w:tmpl w:val="0B842570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0D6F4C"/>
    <w:multiLevelType w:val="hybridMultilevel"/>
    <w:tmpl w:val="2DC8A596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236D11"/>
    <w:multiLevelType w:val="hybridMultilevel"/>
    <w:tmpl w:val="EBAE2FFE"/>
    <w:lvl w:ilvl="0" w:tplc="4092867C">
      <w:start w:val="1"/>
      <w:numFmt w:val="bullet"/>
      <w:lvlText w:val=""/>
      <w:lvlJc w:val="center"/>
      <w:pPr>
        <w:tabs>
          <w:tab w:val="num" w:pos="0"/>
        </w:tabs>
        <w:ind w:left="284" w:hanging="284"/>
      </w:pPr>
      <w:rPr>
        <w:rFonts w:ascii="Symbol" w:hAnsi="Symbol" w:hint="default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CB0F56"/>
    <w:multiLevelType w:val="singleLevel"/>
    <w:tmpl w:val="440859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2" w15:restartNumberingAfterBreak="0">
    <w:nsid w:val="408B4B48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23" w15:restartNumberingAfterBreak="0">
    <w:nsid w:val="4A376CA8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24" w15:restartNumberingAfterBreak="0">
    <w:nsid w:val="5230556A"/>
    <w:multiLevelType w:val="multilevel"/>
    <w:tmpl w:val="0C1CECB8"/>
    <w:lvl w:ilvl="0">
      <w:start w:val="1"/>
      <w:numFmt w:val="bullet"/>
      <w:lvlText w:val=""/>
      <w:lvlJc w:val="left"/>
      <w:pPr>
        <w:tabs>
          <w:tab w:val="num" w:pos="361"/>
        </w:tabs>
        <w:ind w:left="361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25" w15:restartNumberingAfterBreak="0">
    <w:nsid w:val="52606B5A"/>
    <w:multiLevelType w:val="singleLevel"/>
    <w:tmpl w:val="FF560F6C"/>
    <w:lvl w:ilvl="0">
      <w:start w:val="1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hAnsi="Times New Roman" w:hint="default"/>
      </w:rPr>
    </w:lvl>
  </w:abstractNum>
  <w:abstractNum w:abstractNumId="26" w15:restartNumberingAfterBreak="0">
    <w:nsid w:val="52C35483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52EB4B91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28" w15:restartNumberingAfterBreak="0">
    <w:nsid w:val="54371C89"/>
    <w:multiLevelType w:val="multilevel"/>
    <w:tmpl w:val="D2C8E5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99C7D51"/>
    <w:multiLevelType w:val="hybridMultilevel"/>
    <w:tmpl w:val="E4ECBB04"/>
    <w:lvl w:ilvl="0" w:tplc="A5AC40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12061"/>
    <w:multiLevelType w:val="singleLevel"/>
    <w:tmpl w:val="AD1CB9C2"/>
    <w:lvl w:ilvl="0">
      <w:start w:val="6"/>
      <w:numFmt w:val="bullet"/>
      <w:lvlText w:val="–"/>
      <w:lvlJc w:val="left"/>
      <w:pPr>
        <w:tabs>
          <w:tab w:val="num" w:pos="8280"/>
        </w:tabs>
        <w:ind w:left="8280" w:hanging="360"/>
      </w:pPr>
      <w:rPr>
        <w:rFonts w:hint="default"/>
        <w:b/>
      </w:rPr>
    </w:lvl>
  </w:abstractNum>
  <w:abstractNum w:abstractNumId="31" w15:restartNumberingAfterBreak="0">
    <w:nsid w:val="645E350B"/>
    <w:multiLevelType w:val="singleLevel"/>
    <w:tmpl w:val="AD1CB9C2"/>
    <w:lvl w:ilvl="0">
      <w:start w:val="6"/>
      <w:numFmt w:val="bullet"/>
      <w:lvlText w:val="–"/>
      <w:lvlJc w:val="left"/>
      <w:pPr>
        <w:tabs>
          <w:tab w:val="num" w:pos="8280"/>
        </w:tabs>
        <w:ind w:left="8280" w:hanging="360"/>
      </w:pPr>
      <w:rPr>
        <w:rFonts w:hint="default"/>
        <w:b/>
      </w:rPr>
    </w:lvl>
  </w:abstractNum>
  <w:abstractNum w:abstractNumId="32" w15:restartNumberingAfterBreak="0">
    <w:nsid w:val="678816E5"/>
    <w:multiLevelType w:val="singleLevel"/>
    <w:tmpl w:val="EEAE45A8"/>
    <w:lvl w:ilvl="0">
      <w:start w:val="1"/>
      <w:numFmt w:val="lowerLetter"/>
      <w:lvlText w:val="%1)"/>
      <w:lvlJc w:val="left"/>
      <w:pPr>
        <w:tabs>
          <w:tab w:val="num" w:pos="1092"/>
        </w:tabs>
        <w:ind w:left="1092" w:hanging="360"/>
      </w:pPr>
      <w:rPr>
        <w:rFonts w:hint="default"/>
      </w:rPr>
    </w:lvl>
  </w:abstractNum>
  <w:abstractNum w:abstractNumId="33" w15:restartNumberingAfterBreak="0">
    <w:nsid w:val="6839206E"/>
    <w:multiLevelType w:val="singleLevel"/>
    <w:tmpl w:val="FF560F6C"/>
    <w:lvl w:ilvl="0">
      <w:start w:val="1"/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ascii="Times New Roman" w:hAnsi="Times New Roman" w:hint="default"/>
      </w:rPr>
    </w:lvl>
  </w:abstractNum>
  <w:abstractNum w:abstractNumId="34" w15:restartNumberingAfterBreak="0">
    <w:nsid w:val="7585306D"/>
    <w:multiLevelType w:val="hybridMultilevel"/>
    <w:tmpl w:val="0CD46D7E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100E41"/>
    <w:multiLevelType w:val="hybridMultilevel"/>
    <w:tmpl w:val="F02441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61F568B"/>
    <w:multiLevelType w:val="singleLevel"/>
    <w:tmpl w:val="F38269C2"/>
    <w:lvl w:ilvl="0">
      <w:start w:val="1"/>
      <w:numFmt w:val="bullet"/>
      <w:lvlText w:val="-"/>
      <w:lvlJc w:val="left"/>
      <w:pPr>
        <w:tabs>
          <w:tab w:val="num" w:pos="1452"/>
        </w:tabs>
        <w:ind w:left="1452" w:hanging="360"/>
      </w:pPr>
      <w:rPr>
        <w:rFonts w:ascii="Times New Roman" w:hAnsi="Times New Roman" w:hint="default"/>
      </w:rPr>
    </w:lvl>
  </w:abstractNum>
  <w:abstractNum w:abstractNumId="37" w15:restartNumberingAfterBreak="0">
    <w:nsid w:val="7D6F6663"/>
    <w:multiLevelType w:val="multilevel"/>
    <w:tmpl w:val="254060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2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num w:numId="1">
    <w:abstractNumId w:val="1"/>
  </w:num>
  <w:num w:numId="2">
    <w:abstractNumId w:val="5"/>
  </w:num>
  <w:num w:numId="3">
    <w:abstractNumId w:val="36"/>
  </w:num>
  <w:num w:numId="4">
    <w:abstractNumId w:val="27"/>
  </w:num>
  <w:num w:numId="5">
    <w:abstractNumId w:val="23"/>
  </w:num>
  <w:num w:numId="6">
    <w:abstractNumId w:val="22"/>
  </w:num>
  <w:num w:numId="7">
    <w:abstractNumId w:val="32"/>
  </w:num>
  <w:num w:numId="8">
    <w:abstractNumId w:val="33"/>
  </w:num>
  <w:num w:numId="9">
    <w:abstractNumId w:val="25"/>
  </w:num>
  <w:num w:numId="10">
    <w:abstractNumId w:val="14"/>
  </w:num>
  <w:num w:numId="11">
    <w:abstractNumId w:val="2"/>
  </w:num>
  <w:num w:numId="12">
    <w:abstractNumId w:val="24"/>
  </w:num>
  <w:num w:numId="13">
    <w:abstractNumId w:val="21"/>
  </w:num>
  <w:num w:numId="14">
    <w:abstractNumId w:val="7"/>
  </w:num>
  <w:num w:numId="15">
    <w:abstractNumId w:val="10"/>
  </w:num>
  <w:num w:numId="16">
    <w:abstractNumId w:val="31"/>
  </w:num>
  <w:num w:numId="17">
    <w:abstractNumId w:val="16"/>
  </w:num>
  <w:num w:numId="18">
    <w:abstractNumId w:val="30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328" w:hanging="283"/>
        </w:pPr>
        <w:rPr>
          <w:rFonts w:ascii="Symbol" w:hAnsi="Symbol" w:hint="default"/>
          <w:sz w:val="20"/>
        </w:rPr>
      </w:lvl>
    </w:lvlOverride>
  </w:num>
  <w:num w:numId="21">
    <w:abstractNumId w:val="4"/>
  </w:num>
  <w:num w:numId="22">
    <w:abstractNumId w:val="17"/>
  </w:num>
  <w:num w:numId="23">
    <w:abstractNumId w:val="35"/>
  </w:num>
  <w:num w:numId="24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"/>
        <w:legacy w:legacy="1" w:legacySpace="12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2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 w:numId="32">
    <w:abstractNumId w:val="15"/>
  </w:num>
  <w:num w:numId="33">
    <w:abstractNumId w:val="37"/>
  </w:num>
  <w:num w:numId="34">
    <w:abstractNumId w:val="8"/>
  </w:num>
  <w:num w:numId="35">
    <w:abstractNumId w:val="3"/>
  </w:num>
  <w:num w:numId="36">
    <w:abstractNumId w:val="13"/>
  </w:num>
  <w:num w:numId="37">
    <w:abstractNumId w:val="26"/>
  </w:num>
  <w:num w:numId="38">
    <w:abstractNumId w:val="11"/>
  </w:num>
  <w:num w:numId="39">
    <w:abstractNumId w:val="9"/>
  </w:num>
  <w:num w:numId="40">
    <w:abstractNumId w:val="6"/>
  </w:num>
  <w:num w:numId="41">
    <w:abstractNumId w:val="28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hyphenationZone w:val="123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4BD6"/>
    <w:rsid w:val="000172BB"/>
    <w:rsid w:val="00017C93"/>
    <w:rsid w:val="00047A21"/>
    <w:rsid w:val="000642C4"/>
    <w:rsid w:val="00065FFC"/>
    <w:rsid w:val="000920D5"/>
    <w:rsid w:val="000A24FB"/>
    <w:rsid w:val="000A2809"/>
    <w:rsid w:val="000B0B26"/>
    <w:rsid w:val="000C2C9A"/>
    <w:rsid w:val="000C4DEA"/>
    <w:rsid w:val="000E7593"/>
    <w:rsid w:val="000F55C5"/>
    <w:rsid w:val="000F65AE"/>
    <w:rsid w:val="00103F3F"/>
    <w:rsid w:val="001063DA"/>
    <w:rsid w:val="00106CD3"/>
    <w:rsid w:val="001324BF"/>
    <w:rsid w:val="00141040"/>
    <w:rsid w:val="001417D0"/>
    <w:rsid w:val="00144010"/>
    <w:rsid w:val="001502F9"/>
    <w:rsid w:val="001516E3"/>
    <w:rsid w:val="00163C6B"/>
    <w:rsid w:val="001773DE"/>
    <w:rsid w:val="00181206"/>
    <w:rsid w:val="00181B68"/>
    <w:rsid w:val="00191564"/>
    <w:rsid w:val="00193CDA"/>
    <w:rsid w:val="001963EE"/>
    <w:rsid w:val="001B1479"/>
    <w:rsid w:val="001B312C"/>
    <w:rsid w:val="001B3A61"/>
    <w:rsid w:val="001C798A"/>
    <w:rsid w:val="001D3FD9"/>
    <w:rsid w:val="001D5CE5"/>
    <w:rsid w:val="001F2CC8"/>
    <w:rsid w:val="00201912"/>
    <w:rsid w:val="0020641C"/>
    <w:rsid w:val="00206491"/>
    <w:rsid w:val="0021275C"/>
    <w:rsid w:val="00212D44"/>
    <w:rsid w:val="00213BF8"/>
    <w:rsid w:val="002343B1"/>
    <w:rsid w:val="0023469B"/>
    <w:rsid w:val="00243CBB"/>
    <w:rsid w:val="002501BB"/>
    <w:rsid w:val="00252D2E"/>
    <w:rsid w:val="00257970"/>
    <w:rsid w:val="00271175"/>
    <w:rsid w:val="00271D3C"/>
    <w:rsid w:val="00272437"/>
    <w:rsid w:val="00284459"/>
    <w:rsid w:val="0029134F"/>
    <w:rsid w:val="00292948"/>
    <w:rsid w:val="002A0943"/>
    <w:rsid w:val="002A3292"/>
    <w:rsid w:val="002C07BE"/>
    <w:rsid w:val="002C4E20"/>
    <w:rsid w:val="002D0DF9"/>
    <w:rsid w:val="002E0F41"/>
    <w:rsid w:val="002E4D86"/>
    <w:rsid w:val="0030405C"/>
    <w:rsid w:val="00320D58"/>
    <w:rsid w:val="003221F3"/>
    <w:rsid w:val="00336EEB"/>
    <w:rsid w:val="0034029F"/>
    <w:rsid w:val="003465CA"/>
    <w:rsid w:val="00347CF8"/>
    <w:rsid w:val="00371E94"/>
    <w:rsid w:val="00382E72"/>
    <w:rsid w:val="003853AE"/>
    <w:rsid w:val="00391D19"/>
    <w:rsid w:val="003A14DF"/>
    <w:rsid w:val="003A602D"/>
    <w:rsid w:val="003A700D"/>
    <w:rsid w:val="003D663F"/>
    <w:rsid w:val="003E62CA"/>
    <w:rsid w:val="003F6920"/>
    <w:rsid w:val="00401EDF"/>
    <w:rsid w:val="0040658C"/>
    <w:rsid w:val="004069FF"/>
    <w:rsid w:val="0041137A"/>
    <w:rsid w:val="00414B57"/>
    <w:rsid w:val="004151A4"/>
    <w:rsid w:val="004443C6"/>
    <w:rsid w:val="00454475"/>
    <w:rsid w:val="0046358E"/>
    <w:rsid w:val="00466E48"/>
    <w:rsid w:val="00472669"/>
    <w:rsid w:val="00474E7A"/>
    <w:rsid w:val="00476EC6"/>
    <w:rsid w:val="004819D5"/>
    <w:rsid w:val="00483A81"/>
    <w:rsid w:val="00487E79"/>
    <w:rsid w:val="00494997"/>
    <w:rsid w:val="004A03F9"/>
    <w:rsid w:val="004B4969"/>
    <w:rsid w:val="004C116C"/>
    <w:rsid w:val="004D48B0"/>
    <w:rsid w:val="004E326F"/>
    <w:rsid w:val="004F0F20"/>
    <w:rsid w:val="004F5961"/>
    <w:rsid w:val="004F5A22"/>
    <w:rsid w:val="00511121"/>
    <w:rsid w:val="00514149"/>
    <w:rsid w:val="00516C42"/>
    <w:rsid w:val="005303A0"/>
    <w:rsid w:val="0053320A"/>
    <w:rsid w:val="005439E6"/>
    <w:rsid w:val="0054569E"/>
    <w:rsid w:val="00546309"/>
    <w:rsid w:val="0054718B"/>
    <w:rsid w:val="00552476"/>
    <w:rsid w:val="00567AAD"/>
    <w:rsid w:val="0057232E"/>
    <w:rsid w:val="00583962"/>
    <w:rsid w:val="00587E8A"/>
    <w:rsid w:val="00591B42"/>
    <w:rsid w:val="005941BE"/>
    <w:rsid w:val="005B4D4F"/>
    <w:rsid w:val="005C15CF"/>
    <w:rsid w:val="005C543B"/>
    <w:rsid w:val="005F21AF"/>
    <w:rsid w:val="00602512"/>
    <w:rsid w:val="00603E80"/>
    <w:rsid w:val="00611F3D"/>
    <w:rsid w:val="00643DA3"/>
    <w:rsid w:val="00651A03"/>
    <w:rsid w:val="00662EBF"/>
    <w:rsid w:val="00666074"/>
    <w:rsid w:val="006669F3"/>
    <w:rsid w:val="006700C9"/>
    <w:rsid w:val="00670B57"/>
    <w:rsid w:val="00687272"/>
    <w:rsid w:val="00693355"/>
    <w:rsid w:val="006940D0"/>
    <w:rsid w:val="006A64BD"/>
    <w:rsid w:val="006B3BA2"/>
    <w:rsid w:val="006B5CBD"/>
    <w:rsid w:val="006C2E48"/>
    <w:rsid w:val="006C5FB3"/>
    <w:rsid w:val="006D4EF1"/>
    <w:rsid w:val="006D7453"/>
    <w:rsid w:val="006E0C61"/>
    <w:rsid w:val="006F0EBB"/>
    <w:rsid w:val="006F41B4"/>
    <w:rsid w:val="006F56BC"/>
    <w:rsid w:val="00707254"/>
    <w:rsid w:val="00711D40"/>
    <w:rsid w:val="00715DB2"/>
    <w:rsid w:val="00717A58"/>
    <w:rsid w:val="00720B6C"/>
    <w:rsid w:val="00723A10"/>
    <w:rsid w:val="007261F1"/>
    <w:rsid w:val="00727E39"/>
    <w:rsid w:val="007317A0"/>
    <w:rsid w:val="00747EA3"/>
    <w:rsid w:val="0076376F"/>
    <w:rsid w:val="007839B7"/>
    <w:rsid w:val="007921B9"/>
    <w:rsid w:val="007A1C92"/>
    <w:rsid w:val="007A4BD2"/>
    <w:rsid w:val="007D54E1"/>
    <w:rsid w:val="007E11E6"/>
    <w:rsid w:val="008040CB"/>
    <w:rsid w:val="008067AD"/>
    <w:rsid w:val="008274F9"/>
    <w:rsid w:val="00842726"/>
    <w:rsid w:val="00844445"/>
    <w:rsid w:val="00853690"/>
    <w:rsid w:val="0085575B"/>
    <w:rsid w:val="00862800"/>
    <w:rsid w:val="00866648"/>
    <w:rsid w:val="0087179B"/>
    <w:rsid w:val="00871CF8"/>
    <w:rsid w:val="00886451"/>
    <w:rsid w:val="00897D67"/>
    <w:rsid w:val="008A0489"/>
    <w:rsid w:val="008A1EB3"/>
    <w:rsid w:val="008B6D71"/>
    <w:rsid w:val="008C04B9"/>
    <w:rsid w:val="008C6C92"/>
    <w:rsid w:val="008D1998"/>
    <w:rsid w:val="008D215C"/>
    <w:rsid w:val="008D4649"/>
    <w:rsid w:val="008F34EA"/>
    <w:rsid w:val="008F5A44"/>
    <w:rsid w:val="00902E0D"/>
    <w:rsid w:val="0090785A"/>
    <w:rsid w:val="00907CC4"/>
    <w:rsid w:val="00914017"/>
    <w:rsid w:val="009317B7"/>
    <w:rsid w:val="00945F27"/>
    <w:rsid w:val="00950993"/>
    <w:rsid w:val="0096027E"/>
    <w:rsid w:val="009633B7"/>
    <w:rsid w:val="00965FF8"/>
    <w:rsid w:val="00975B7C"/>
    <w:rsid w:val="00975C63"/>
    <w:rsid w:val="00982259"/>
    <w:rsid w:val="009924EF"/>
    <w:rsid w:val="009A5AC9"/>
    <w:rsid w:val="009B115F"/>
    <w:rsid w:val="009B2643"/>
    <w:rsid w:val="009B70E9"/>
    <w:rsid w:val="009C5168"/>
    <w:rsid w:val="009E2592"/>
    <w:rsid w:val="009F296A"/>
    <w:rsid w:val="00A01B20"/>
    <w:rsid w:val="00A044AD"/>
    <w:rsid w:val="00A1132E"/>
    <w:rsid w:val="00A20827"/>
    <w:rsid w:val="00A25E16"/>
    <w:rsid w:val="00A35306"/>
    <w:rsid w:val="00A4067A"/>
    <w:rsid w:val="00A438CB"/>
    <w:rsid w:val="00A52364"/>
    <w:rsid w:val="00A63022"/>
    <w:rsid w:val="00A64662"/>
    <w:rsid w:val="00A67666"/>
    <w:rsid w:val="00A73723"/>
    <w:rsid w:val="00AB1653"/>
    <w:rsid w:val="00AB2028"/>
    <w:rsid w:val="00AB4C07"/>
    <w:rsid w:val="00AD1652"/>
    <w:rsid w:val="00B0326D"/>
    <w:rsid w:val="00B11430"/>
    <w:rsid w:val="00B22DB2"/>
    <w:rsid w:val="00B36D4E"/>
    <w:rsid w:val="00B45777"/>
    <w:rsid w:val="00B46CB9"/>
    <w:rsid w:val="00B55450"/>
    <w:rsid w:val="00B56D6A"/>
    <w:rsid w:val="00B6040F"/>
    <w:rsid w:val="00B72BF9"/>
    <w:rsid w:val="00B85263"/>
    <w:rsid w:val="00B92486"/>
    <w:rsid w:val="00B92767"/>
    <w:rsid w:val="00BA22FE"/>
    <w:rsid w:val="00BC3EB3"/>
    <w:rsid w:val="00BC4E35"/>
    <w:rsid w:val="00BE4C72"/>
    <w:rsid w:val="00BF66D0"/>
    <w:rsid w:val="00C01F16"/>
    <w:rsid w:val="00C02E64"/>
    <w:rsid w:val="00C15C2A"/>
    <w:rsid w:val="00C23690"/>
    <w:rsid w:val="00C33DE0"/>
    <w:rsid w:val="00C432E7"/>
    <w:rsid w:val="00C65E63"/>
    <w:rsid w:val="00C70427"/>
    <w:rsid w:val="00C84BD6"/>
    <w:rsid w:val="00C9314C"/>
    <w:rsid w:val="00C96C3D"/>
    <w:rsid w:val="00CB0F53"/>
    <w:rsid w:val="00CB13C2"/>
    <w:rsid w:val="00CB378D"/>
    <w:rsid w:val="00CC4A98"/>
    <w:rsid w:val="00CC5032"/>
    <w:rsid w:val="00CD5DFA"/>
    <w:rsid w:val="00D12E35"/>
    <w:rsid w:val="00D15BBB"/>
    <w:rsid w:val="00D22535"/>
    <w:rsid w:val="00D2360A"/>
    <w:rsid w:val="00D2499E"/>
    <w:rsid w:val="00D3270E"/>
    <w:rsid w:val="00D3557C"/>
    <w:rsid w:val="00D40B38"/>
    <w:rsid w:val="00D565A0"/>
    <w:rsid w:val="00D63D59"/>
    <w:rsid w:val="00D710F3"/>
    <w:rsid w:val="00D72AAE"/>
    <w:rsid w:val="00D76649"/>
    <w:rsid w:val="00D768B6"/>
    <w:rsid w:val="00D81433"/>
    <w:rsid w:val="00D91330"/>
    <w:rsid w:val="00D941A2"/>
    <w:rsid w:val="00DA323E"/>
    <w:rsid w:val="00DC0408"/>
    <w:rsid w:val="00DC5DF7"/>
    <w:rsid w:val="00DC62D7"/>
    <w:rsid w:val="00DC6DDF"/>
    <w:rsid w:val="00DD2257"/>
    <w:rsid w:val="00DD4A28"/>
    <w:rsid w:val="00DD50F5"/>
    <w:rsid w:val="00DE0640"/>
    <w:rsid w:val="00DF5726"/>
    <w:rsid w:val="00DF720A"/>
    <w:rsid w:val="00E123F4"/>
    <w:rsid w:val="00E13A6B"/>
    <w:rsid w:val="00E15527"/>
    <w:rsid w:val="00E21008"/>
    <w:rsid w:val="00E216F9"/>
    <w:rsid w:val="00E36AFF"/>
    <w:rsid w:val="00E422E5"/>
    <w:rsid w:val="00E45FE2"/>
    <w:rsid w:val="00E559A6"/>
    <w:rsid w:val="00E63C37"/>
    <w:rsid w:val="00E73920"/>
    <w:rsid w:val="00EA04FD"/>
    <w:rsid w:val="00EA1DD9"/>
    <w:rsid w:val="00EB6D67"/>
    <w:rsid w:val="00EC1B2E"/>
    <w:rsid w:val="00EC1C3A"/>
    <w:rsid w:val="00EC2EE6"/>
    <w:rsid w:val="00F001A5"/>
    <w:rsid w:val="00F2661D"/>
    <w:rsid w:val="00F415CD"/>
    <w:rsid w:val="00F52BE2"/>
    <w:rsid w:val="00F649BF"/>
    <w:rsid w:val="00F72ECA"/>
    <w:rsid w:val="00F744C1"/>
    <w:rsid w:val="00FA0131"/>
    <w:rsid w:val="00FB183D"/>
    <w:rsid w:val="00FB6F24"/>
    <w:rsid w:val="00FC1D1E"/>
    <w:rsid w:val="00FC24F3"/>
    <w:rsid w:val="00FC619E"/>
    <w:rsid w:val="00FC668D"/>
    <w:rsid w:val="00FC7CD7"/>
    <w:rsid w:val="00FE17B3"/>
    <w:rsid w:val="00FF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1985"/>
    <o:shapelayout v:ext="edit">
      <o:idmap v:ext="edit" data="1"/>
    </o:shapelayout>
  </w:shapeDefaults>
  <w:decimalSymbol w:val=","/>
  <w:listSeparator w:val=";"/>
  <w15:docId w15:val="{943310DD-1AD7-49E4-BF4C-6BCA6B294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2437"/>
  </w:style>
  <w:style w:type="paragraph" w:styleId="Nagwek1">
    <w:name w:val="heading 1"/>
    <w:basedOn w:val="Normalny"/>
    <w:next w:val="Normalny"/>
    <w:qFormat/>
    <w:rsid w:val="00272437"/>
    <w:pPr>
      <w:keepNext/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jc w:val="both"/>
      <w:outlineLvl w:val="0"/>
    </w:pPr>
    <w:rPr>
      <w:rFonts w:ascii="Times New" w:hAnsi="Times New"/>
      <w:color w:val="0000FF"/>
      <w:sz w:val="24"/>
    </w:rPr>
  </w:style>
  <w:style w:type="paragraph" w:styleId="Nagwek2">
    <w:name w:val="heading 2"/>
    <w:basedOn w:val="Normalny"/>
    <w:next w:val="Normalny"/>
    <w:qFormat/>
    <w:rsid w:val="00C65E6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272437"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qFormat/>
    <w:rsid w:val="00272437"/>
    <w:pPr>
      <w:ind w:left="708"/>
      <w:outlineLvl w:val="4"/>
    </w:pPr>
    <w:rPr>
      <w:b/>
    </w:rPr>
  </w:style>
  <w:style w:type="paragraph" w:styleId="Nagwek6">
    <w:name w:val="heading 6"/>
    <w:basedOn w:val="Normalny"/>
    <w:qFormat/>
    <w:rsid w:val="00272437"/>
    <w:pPr>
      <w:ind w:left="708"/>
      <w:outlineLvl w:val="5"/>
    </w:pPr>
    <w:rPr>
      <w:u w:val="single"/>
    </w:rPr>
  </w:style>
  <w:style w:type="paragraph" w:styleId="Nagwek7">
    <w:name w:val="heading 7"/>
    <w:basedOn w:val="Normalny"/>
    <w:qFormat/>
    <w:rsid w:val="00272437"/>
    <w:pPr>
      <w:ind w:left="708"/>
      <w:outlineLvl w:val="6"/>
    </w:pPr>
    <w:rPr>
      <w:i/>
    </w:rPr>
  </w:style>
  <w:style w:type="paragraph" w:styleId="Nagwek8">
    <w:name w:val="heading 8"/>
    <w:basedOn w:val="Normalny"/>
    <w:qFormat/>
    <w:rsid w:val="00272437"/>
    <w:pPr>
      <w:ind w:left="708"/>
      <w:outlineLvl w:val="7"/>
    </w:pPr>
    <w:rPr>
      <w:i/>
    </w:rPr>
  </w:style>
  <w:style w:type="paragraph" w:styleId="Nagwek9">
    <w:name w:val="heading 9"/>
    <w:basedOn w:val="Normalny"/>
    <w:qFormat/>
    <w:rsid w:val="00272437"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72437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rsid w:val="00272437"/>
    <w:pPr>
      <w:tabs>
        <w:tab w:val="center" w:pos="4819"/>
        <w:tab w:val="right" w:pos="9071"/>
      </w:tabs>
    </w:pPr>
  </w:style>
  <w:style w:type="character" w:styleId="Odwoanieprzypisudolnego">
    <w:name w:val="footnote reference"/>
    <w:basedOn w:val="Domylnaczcionkaakapitu"/>
    <w:semiHidden/>
    <w:rsid w:val="00272437"/>
    <w:rPr>
      <w:position w:val="6"/>
      <w:sz w:val="16"/>
    </w:rPr>
  </w:style>
  <w:style w:type="paragraph" w:styleId="Tekstprzypisudolnego">
    <w:name w:val="footnote text"/>
    <w:basedOn w:val="Normalny"/>
    <w:semiHidden/>
    <w:rsid w:val="00272437"/>
  </w:style>
  <w:style w:type="paragraph" w:styleId="Tekstpodstawowy">
    <w:name w:val="Body Text"/>
    <w:basedOn w:val="Normalny"/>
    <w:rsid w:val="00272437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jc w:val="both"/>
    </w:pPr>
    <w:rPr>
      <w:rFonts w:ascii="Times New" w:hAnsi="Times New"/>
      <w:sz w:val="24"/>
    </w:rPr>
  </w:style>
  <w:style w:type="character" w:styleId="Numerstrony">
    <w:name w:val="page number"/>
    <w:basedOn w:val="Domylnaczcionkaakapitu"/>
    <w:rsid w:val="00272437"/>
  </w:style>
  <w:style w:type="paragraph" w:styleId="Tekstpodstawowy2">
    <w:name w:val="Body Text 2"/>
    <w:basedOn w:val="Normalny"/>
    <w:rsid w:val="00272437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</w:pPr>
    <w:rPr>
      <w:rFonts w:ascii="Times New" w:hAnsi="Times New"/>
      <w:b/>
      <w:sz w:val="28"/>
    </w:rPr>
  </w:style>
  <w:style w:type="paragraph" w:styleId="Tekstpodstawowywcity">
    <w:name w:val="Body Text Indent"/>
    <w:basedOn w:val="Normalny"/>
    <w:rsid w:val="00272437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ind w:left="1698" w:hanging="1698"/>
      <w:jc w:val="both"/>
    </w:pPr>
    <w:rPr>
      <w:rFonts w:ascii="Times New" w:hAnsi="Times New"/>
      <w:sz w:val="24"/>
    </w:rPr>
  </w:style>
  <w:style w:type="paragraph" w:styleId="Tekstpodstawowy3">
    <w:name w:val="Body Text 3"/>
    <w:basedOn w:val="Normalny"/>
    <w:rsid w:val="00272437"/>
    <w:pPr>
      <w:spacing w:line="360" w:lineRule="auto"/>
      <w:jc w:val="both"/>
    </w:pPr>
    <w:rPr>
      <w:rFonts w:ascii="Arial" w:hAnsi="Arial"/>
      <w:sz w:val="24"/>
      <w:u w:val="single"/>
    </w:rPr>
  </w:style>
  <w:style w:type="paragraph" w:styleId="Tekstdymka">
    <w:name w:val="Balloon Text"/>
    <w:basedOn w:val="Normalny"/>
    <w:semiHidden/>
    <w:rsid w:val="00D2360A"/>
    <w:rPr>
      <w:rFonts w:ascii="Tahoma" w:hAnsi="Tahoma" w:cs="Tahoma"/>
      <w:sz w:val="16"/>
      <w:szCs w:val="16"/>
    </w:rPr>
  </w:style>
  <w:style w:type="paragraph" w:customStyle="1" w:styleId="Wypunktowanie">
    <w:name w:val="Wypunktowanie"/>
    <w:basedOn w:val="Normalny"/>
    <w:rsid w:val="00C65E63"/>
    <w:pPr>
      <w:widowControl w:val="0"/>
      <w:tabs>
        <w:tab w:val="left" w:pos="708"/>
      </w:tabs>
      <w:overflowPunct w:val="0"/>
      <w:autoSpaceDE w:val="0"/>
      <w:autoSpaceDN w:val="0"/>
      <w:adjustRightInd w:val="0"/>
      <w:ind w:left="708" w:hanging="708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C65E63"/>
    <w:pPr>
      <w:widowControl w:val="0"/>
      <w:tabs>
        <w:tab w:val="clear" w:pos="1"/>
        <w:tab w:val="clear" w:pos="336"/>
        <w:tab w:val="clear" w:pos="732"/>
        <w:tab w:val="clear" w:pos="1020"/>
        <w:tab w:val="clear" w:pos="1356"/>
        <w:tab w:val="clear" w:pos="1698"/>
        <w:tab w:val="clear" w:pos="2040"/>
        <w:tab w:val="clear" w:pos="2376"/>
        <w:tab w:val="clear" w:pos="2718"/>
        <w:tab w:val="clear" w:pos="3060"/>
        <w:tab w:val="clear" w:pos="3402"/>
        <w:tab w:val="clear" w:pos="5664"/>
      </w:tabs>
      <w:overflowPunct w:val="0"/>
      <w:autoSpaceDE w:val="0"/>
      <w:autoSpaceDN w:val="0"/>
      <w:adjustRightInd w:val="0"/>
      <w:jc w:val="center"/>
    </w:pPr>
    <w:rPr>
      <w:rFonts w:ascii="Times New Roman" w:hAnsi="Times New Roman"/>
      <w:lang w:val="fr-FR"/>
    </w:rPr>
  </w:style>
  <w:style w:type="paragraph" w:customStyle="1" w:styleId="Tekstpodstawowywcity31">
    <w:name w:val="Tekst podstawowy wcięty 31"/>
    <w:basedOn w:val="Normalny"/>
    <w:rsid w:val="00C65E63"/>
    <w:pPr>
      <w:widowControl w:val="0"/>
      <w:overflowPunct w:val="0"/>
      <w:autoSpaceDE w:val="0"/>
      <w:autoSpaceDN w:val="0"/>
      <w:adjustRightInd w:val="0"/>
      <w:ind w:left="709"/>
      <w:jc w:val="both"/>
    </w:pPr>
    <w:rPr>
      <w:rFonts w:ascii="Arial" w:hAnsi="Arial"/>
      <w:sz w:val="24"/>
    </w:rPr>
  </w:style>
  <w:style w:type="paragraph" w:customStyle="1" w:styleId="Tablica">
    <w:name w:val="Tablica"/>
    <w:basedOn w:val="Normalny"/>
    <w:next w:val="Normalny"/>
    <w:rsid w:val="00C65E63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customStyle="1" w:styleId="Teksttablicy">
    <w:name w:val="Tekst tablicy"/>
    <w:basedOn w:val="Tekstpodstawowy"/>
    <w:next w:val="Tekstpodstawowy"/>
    <w:rsid w:val="00C65E63"/>
    <w:pPr>
      <w:keepLines/>
      <w:tabs>
        <w:tab w:val="clear" w:pos="1"/>
        <w:tab w:val="clear" w:pos="336"/>
        <w:tab w:val="clear" w:pos="732"/>
        <w:tab w:val="clear" w:pos="1020"/>
        <w:tab w:val="clear" w:pos="1356"/>
        <w:tab w:val="clear" w:pos="1698"/>
        <w:tab w:val="clear" w:pos="2040"/>
        <w:tab w:val="clear" w:pos="2376"/>
        <w:tab w:val="clear" w:pos="2718"/>
        <w:tab w:val="clear" w:pos="3060"/>
        <w:tab w:val="clear" w:pos="3402"/>
        <w:tab w:val="clear" w:pos="5664"/>
      </w:tabs>
      <w:jc w:val="center"/>
    </w:pPr>
    <w:rPr>
      <w:rFonts w:ascii="Arial" w:hAnsi="Arial" w:cs="Arial"/>
      <w:bCs/>
      <w:lang w:val="fr-FR"/>
    </w:rPr>
  </w:style>
  <w:style w:type="character" w:customStyle="1" w:styleId="StopkaZnak">
    <w:name w:val="Stopka Znak"/>
    <w:basedOn w:val="Domylnaczcionkaakapitu"/>
    <w:link w:val="Stopka"/>
    <w:uiPriority w:val="99"/>
    <w:rsid w:val="00E42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18</Pages>
  <Words>4514</Words>
  <Characters>27088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>Transprojekt Poznań</Company>
  <LinksUpToDate>false</LinksUpToDate>
  <CharactersWithSpaces>31539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creator>mgr inż. Janusz Szostak</dc:creator>
  <cp:lastModifiedBy>biuro@espeja.pl</cp:lastModifiedBy>
  <cp:revision>16</cp:revision>
  <cp:lastPrinted>2016-03-17T11:13:00Z</cp:lastPrinted>
  <dcterms:created xsi:type="dcterms:W3CDTF">2013-04-16T17:50:00Z</dcterms:created>
  <dcterms:modified xsi:type="dcterms:W3CDTF">2016-03-17T11:13:00Z</dcterms:modified>
</cp:coreProperties>
</file>