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bottom w:val="single" w:sz="4" w:space="0" w:color="auto"/>
        </w:tblBorders>
        <w:tblLook w:val="04A0" w:firstRow="1" w:lastRow="0" w:firstColumn="1" w:lastColumn="0" w:noHBand="0" w:noVBand="1"/>
      </w:tblPr>
      <w:tblGrid>
        <w:gridCol w:w="9060"/>
      </w:tblGrid>
      <w:tr w:rsidR="00F70593" w:rsidRPr="00EB1AA9" w:rsidTr="00AD25EF">
        <w:trPr>
          <w:jc w:val="center"/>
        </w:trPr>
        <w:tc>
          <w:tcPr>
            <w:tcW w:w="9060" w:type="dxa"/>
            <w:shd w:val="clear" w:color="auto" w:fill="auto"/>
          </w:tcPr>
          <w:p w:rsidR="00F70593" w:rsidRPr="00394958" w:rsidRDefault="00F70593" w:rsidP="00AD25EF">
            <w:pPr>
              <w:suppressAutoHyphens/>
              <w:spacing w:line="276" w:lineRule="auto"/>
              <w:contextualSpacing/>
              <w:jc w:val="center"/>
              <w:textAlignment w:val="baseline"/>
              <w:rPr>
                <w:rFonts w:ascii="Cambria" w:hAnsi="Cambria"/>
                <w:color w:val="000000"/>
                <w:sz w:val="26"/>
                <w:szCs w:val="26"/>
              </w:rPr>
            </w:pPr>
            <w:r w:rsidRPr="00EB1AA9">
              <w:rPr>
                <w:rFonts w:ascii="Cambria" w:hAnsi="Cambria"/>
                <w:b/>
              </w:rPr>
              <w:br w:type="page"/>
            </w:r>
          </w:p>
          <w:p w:rsidR="00F70593" w:rsidRPr="00EB1AA9" w:rsidRDefault="00F70593" w:rsidP="00AD25EF">
            <w:pPr>
              <w:suppressAutoHyphens/>
              <w:spacing w:line="276" w:lineRule="auto"/>
              <w:contextualSpacing/>
              <w:jc w:val="center"/>
              <w:textAlignment w:val="baseline"/>
              <w:rPr>
                <w:rFonts w:ascii="Cambria" w:hAnsi="Cambria"/>
                <w:color w:val="000000"/>
              </w:rPr>
            </w:pPr>
            <w:r w:rsidRPr="00444DEA">
              <w:rPr>
                <w:rFonts w:ascii="Cambria" w:hAnsi="Cambria"/>
                <w:b/>
                <w:color w:val="000000"/>
                <w:sz w:val="26"/>
                <w:szCs w:val="26"/>
              </w:rPr>
              <w:t>OPIS PRZEDMIOTU ZAMÓWIENIA</w:t>
            </w:r>
          </w:p>
        </w:tc>
      </w:tr>
      <w:tr w:rsidR="00F70593" w:rsidRPr="00EB1AA9" w:rsidTr="00AD25EF">
        <w:trPr>
          <w:jc w:val="center"/>
        </w:trPr>
        <w:tc>
          <w:tcPr>
            <w:tcW w:w="9060" w:type="dxa"/>
            <w:shd w:val="clear" w:color="auto" w:fill="auto"/>
          </w:tcPr>
          <w:p w:rsidR="00F70593" w:rsidRPr="00EB1AA9" w:rsidRDefault="00F70593" w:rsidP="00F70593">
            <w:pPr>
              <w:suppressAutoHyphens/>
              <w:spacing w:line="276" w:lineRule="auto"/>
              <w:contextualSpacing/>
              <w:textAlignment w:val="baseline"/>
              <w:rPr>
                <w:rFonts w:ascii="Cambria" w:hAnsi="Cambria"/>
                <w:b/>
              </w:rPr>
            </w:pPr>
          </w:p>
        </w:tc>
      </w:tr>
    </w:tbl>
    <w:p w:rsidR="00F70593" w:rsidRDefault="00F70593" w:rsidP="00F70593">
      <w:pPr>
        <w:widowControl w:val="0"/>
        <w:spacing w:line="276" w:lineRule="auto"/>
        <w:ind w:left="709"/>
        <w:jc w:val="both"/>
        <w:outlineLvl w:val="3"/>
        <w:rPr>
          <w:rFonts w:ascii="Cambria" w:hAnsi="Cambria" w:cs="Arial"/>
          <w:bCs/>
        </w:rPr>
      </w:pPr>
    </w:p>
    <w:p w:rsidR="00F70593" w:rsidRDefault="00F70593" w:rsidP="00F70593">
      <w:pPr>
        <w:widowControl w:val="0"/>
        <w:spacing w:line="276" w:lineRule="auto"/>
        <w:ind w:left="709"/>
        <w:jc w:val="both"/>
        <w:outlineLvl w:val="3"/>
        <w:rPr>
          <w:rFonts w:ascii="Cambria" w:hAnsi="Cambria" w:cs="Arial"/>
          <w:bCs/>
        </w:rPr>
      </w:pPr>
    </w:p>
    <w:p w:rsidR="00F70593" w:rsidRDefault="00F70593" w:rsidP="00F70593">
      <w:pPr>
        <w:widowControl w:val="0"/>
        <w:spacing w:line="276" w:lineRule="auto"/>
        <w:ind w:left="709"/>
        <w:jc w:val="both"/>
        <w:outlineLvl w:val="3"/>
        <w:rPr>
          <w:rFonts w:ascii="Cambria" w:hAnsi="Cambria" w:cs="Arial"/>
          <w:bCs/>
        </w:rPr>
      </w:pPr>
      <w:r>
        <w:rPr>
          <w:rFonts w:ascii="Cambria" w:hAnsi="Cambria" w:cs="Arial"/>
          <w:bCs/>
        </w:rPr>
        <w:t>Prace prowadzone będą na podstawie decyzji pozwolenia na bu</w:t>
      </w:r>
      <w:r w:rsidR="00CB7DAF">
        <w:rPr>
          <w:rFonts w:ascii="Cambria" w:hAnsi="Cambria" w:cs="Arial"/>
          <w:bCs/>
        </w:rPr>
        <w:t xml:space="preserve">dowę na terenie działki nr 3/1 obręb </w:t>
      </w:r>
      <w:proofErr w:type="spellStart"/>
      <w:r w:rsidR="00CB7DAF">
        <w:rPr>
          <w:rFonts w:ascii="Cambria" w:hAnsi="Cambria" w:cs="Arial"/>
          <w:bCs/>
        </w:rPr>
        <w:t>ewid</w:t>
      </w:r>
      <w:proofErr w:type="spellEnd"/>
      <w:r w:rsidR="00CB7DAF">
        <w:rPr>
          <w:rFonts w:ascii="Cambria" w:hAnsi="Cambria" w:cs="Arial"/>
          <w:bCs/>
        </w:rPr>
        <w:t xml:space="preserve">. Kania, </w:t>
      </w:r>
    </w:p>
    <w:p w:rsidR="00F70593" w:rsidRPr="000B70B2" w:rsidRDefault="00F70593" w:rsidP="00F70593">
      <w:pPr>
        <w:widowControl w:val="0"/>
        <w:spacing w:line="276" w:lineRule="auto"/>
        <w:ind w:left="709"/>
        <w:jc w:val="both"/>
        <w:outlineLvl w:val="3"/>
        <w:rPr>
          <w:rFonts w:ascii="Cambria" w:hAnsi="Cambria" w:cs="Arial"/>
          <w:bCs/>
        </w:rPr>
      </w:pPr>
    </w:p>
    <w:p w:rsidR="00F70593" w:rsidRPr="000B70B2" w:rsidRDefault="00F70593" w:rsidP="00F70593">
      <w:pPr>
        <w:pStyle w:val="Akapitzlist"/>
        <w:numPr>
          <w:ilvl w:val="0"/>
          <w:numId w:val="1"/>
        </w:numPr>
        <w:suppressAutoHyphens/>
        <w:spacing w:before="0" w:after="0" w:line="276" w:lineRule="auto"/>
        <w:rPr>
          <w:rFonts w:ascii="Cambria" w:hAnsi="Cambria" w:cs="Arial"/>
          <w:bCs/>
          <w:vanish/>
          <w:sz w:val="24"/>
          <w:szCs w:val="24"/>
        </w:rPr>
      </w:pPr>
    </w:p>
    <w:p w:rsidR="00F70593" w:rsidRPr="000B70B2" w:rsidRDefault="00F70593" w:rsidP="00F70593">
      <w:pPr>
        <w:pStyle w:val="Akapitzlist"/>
        <w:numPr>
          <w:ilvl w:val="0"/>
          <w:numId w:val="1"/>
        </w:numPr>
        <w:suppressAutoHyphens/>
        <w:spacing w:before="0" w:after="0" w:line="276" w:lineRule="auto"/>
        <w:rPr>
          <w:rFonts w:ascii="Cambria" w:hAnsi="Cambria" w:cs="Arial"/>
          <w:bCs/>
          <w:vanish/>
          <w:sz w:val="24"/>
          <w:szCs w:val="24"/>
        </w:rPr>
      </w:pPr>
    </w:p>
    <w:p w:rsidR="00F70593" w:rsidRPr="00BE31AC" w:rsidRDefault="00F70593" w:rsidP="00F70593">
      <w:pPr>
        <w:pStyle w:val="Akapitzlist"/>
        <w:autoSpaceDE w:val="0"/>
        <w:autoSpaceDN w:val="0"/>
        <w:adjustRightInd w:val="0"/>
        <w:spacing w:before="0" w:after="0" w:line="240" w:lineRule="auto"/>
        <w:ind w:left="567"/>
        <w:rPr>
          <w:rFonts w:ascii="Cambria" w:hAnsi="Cambria"/>
          <w:b/>
          <w:sz w:val="24"/>
          <w:szCs w:val="24"/>
        </w:rPr>
      </w:pPr>
      <w:r w:rsidRPr="00C45F2E">
        <w:rPr>
          <w:rFonts w:ascii="Cambria" w:hAnsi="Cambria" w:cs="Arial"/>
          <w:bCs/>
          <w:color w:val="000000" w:themeColor="text1"/>
          <w:sz w:val="24"/>
          <w:szCs w:val="24"/>
        </w:rPr>
        <w:t xml:space="preserve">Przedmiotem zamówienia są </w:t>
      </w:r>
      <w:r w:rsidRPr="00C45F2E">
        <w:rPr>
          <w:rFonts w:ascii="Cambria" w:hAnsi="Cambria" w:cs="Arial"/>
          <w:b/>
          <w:bCs/>
          <w:color w:val="000000" w:themeColor="text1"/>
          <w:sz w:val="24"/>
          <w:szCs w:val="24"/>
        </w:rPr>
        <w:t xml:space="preserve">roboty budowlane </w:t>
      </w:r>
      <w:r w:rsidRPr="00C45F2E">
        <w:rPr>
          <w:rFonts w:ascii="Cambria" w:hAnsi="Cambria" w:cs="Arial"/>
          <w:bCs/>
          <w:color w:val="000000" w:themeColor="text1"/>
          <w:sz w:val="24"/>
          <w:szCs w:val="24"/>
        </w:rPr>
        <w:t>na zadaniu inwestycyjnym</w:t>
      </w:r>
      <w:r w:rsidRPr="00C45F2E">
        <w:rPr>
          <w:rFonts w:ascii="Cambria" w:hAnsi="Cambria" w:cs="Arial"/>
          <w:b/>
          <w:bCs/>
          <w:color w:val="000000" w:themeColor="text1"/>
          <w:sz w:val="24"/>
          <w:szCs w:val="24"/>
        </w:rPr>
        <w:t xml:space="preserve"> </w:t>
      </w:r>
      <w:r w:rsidRPr="00C45F2E">
        <w:rPr>
          <w:rFonts w:ascii="Cambria" w:hAnsi="Cambria" w:cs="Arial"/>
          <w:b/>
          <w:bCs/>
          <w:color w:val="000000" w:themeColor="text1"/>
          <w:sz w:val="24"/>
          <w:szCs w:val="24"/>
        </w:rPr>
        <w:br/>
      </w:r>
      <w:r w:rsidRPr="00C45F2E">
        <w:rPr>
          <w:rFonts w:ascii="Cambria" w:hAnsi="Cambria" w:cs="Arial"/>
          <w:bCs/>
          <w:color w:val="000000" w:themeColor="text1"/>
          <w:sz w:val="24"/>
          <w:szCs w:val="24"/>
        </w:rPr>
        <w:t>pn.:</w:t>
      </w:r>
      <w:r w:rsidRPr="00C45F2E">
        <w:rPr>
          <w:rFonts w:ascii="Cambria" w:hAnsi="Cambria" w:cstheme="minorHAnsi"/>
          <w:b/>
          <w:snapToGrid w:val="0"/>
          <w:sz w:val="24"/>
          <w:szCs w:val="24"/>
        </w:rPr>
        <w:t xml:space="preserve"> </w:t>
      </w:r>
      <w:r w:rsidRPr="00C45F2E">
        <w:rPr>
          <w:rFonts w:ascii="Cambria" w:eastAsia="Arial" w:hAnsi="Cambria"/>
          <w:b/>
          <w:bCs/>
          <w:color w:val="000000"/>
          <w:sz w:val="24"/>
          <w:szCs w:val="24"/>
        </w:rPr>
        <w:t>Budowa</w:t>
      </w:r>
      <w:r>
        <w:rPr>
          <w:rFonts w:ascii="Cambria" w:eastAsia="Arial" w:hAnsi="Cambria"/>
          <w:b/>
          <w:bCs/>
          <w:color w:val="000000"/>
          <w:sz w:val="24"/>
          <w:szCs w:val="24"/>
        </w:rPr>
        <w:t xml:space="preserve"> budynku toalety</w:t>
      </w:r>
      <w:r w:rsidRPr="00C45F2E">
        <w:rPr>
          <w:rFonts w:ascii="Cambria" w:eastAsia="Arial" w:hAnsi="Cambria"/>
          <w:b/>
          <w:bCs/>
          <w:color w:val="000000"/>
          <w:sz w:val="24"/>
          <w:szCs w:val="24"/>
        </w:rPr>
        <w:t xml:space="preserve"> wraz z zewnętrz</w:t>
      </w:r>
      <w:r>
        <w:rPr>
          <w:rFonts w:ascii="Cambria" w:eastAsia="Arial" w:hAnsi="Cambria"/>
          <w:b/>
          <w:bCs/>
          <w:color w:val="000000"/>
          <w:sz w:val="24"/>
          <w:szCs w:val="24"/>
        </w:rPr>
        <w:t>ną infrastrukturą techniczną, t</w:t>
      </w:r>
      <w:r w:rsidRPr="00C45F2E">
        <w:rPr>
          <w:rFonts w:ascii="Cambria" w:eastAsia="Arial" w:hAnsi="Cambria"/>
          <w:b/>
          <w:bCs/>
          <w:color w:val="000000"/>
          <w:sz w:val="24"/>
          <w:szCs w:val="24"/>
        </w:rPr>
        <w:t>j</w:t>
      </w:r>
      <w:r>
        <w:rPr>
          <w:rFonts w:ascii="Cambria" w:eastAsia="Arial" w:hAnsi="Cambria"/>
          <w:b/>
          <w:bCs/>
          <w:color w:val="000000"/>
          <w:sz w:val="24"/>
          <w:szCs w:val="24"/>
        </w:rPr>
        <w:t>.</w:t>
      </w:r>
      <w:r w:rsidRPr="00C45F2E">
        <w:rPr>
          <w:rFonts w:ascii="Cambria" w:eastAsia="Arial" w:hAnsi="Cambria"/>
          <w:b/>
          <w:bCs/>
          <w:color w:val="000000"/>
          <w:sz w:val="24"/>
          <w:szCs w:val="24"/>
        </w:rPr>
        <w:t>: utwardzonymi dojściami, instalacją elektryczną, instalacją kanalizacji sanitarnej i wodociągowej</w:t>
      </w:r>
    </w:p>
    <w:p w:rsidR="00F70593" w:rsidRPr="00F70593" w:rsidRDefault="00F70593" w:rsidP="00F70593">
      <w:pPr>
        <w:pStyle w:val="Tekstpodstawowy"/>
        <w:ind w:left="284" w:firstLine="283"/>
        <w:jc w:val="both"/>
        <w:rPr>
          <w:rFonts w:ascii="Cambria" w:hAnsi="Cambria" w:cs="Verdana"/>
          <w:b w:val="0"/>
          <w:sz w:val="24"/>
          <w:szCs w:val="24"/>
        </w:rPr>
      </w:pPr>
      <w:r>
        <w:rPr>
          <w:rFonts w:ascii="Cambria" w:hAnsi="Cambria" w:cs="Verdana"/>
          <w:b w:val="0"/>
          <w:sz w:val="24"/>
          <w:szCs w:val="24"/>
        </w:rPr>
        <w:t>Zakres prac obejmuje</w:t>
      </w:r>
      <w:r w:rsidRPr="0012292B">
        <w:rPr>
          <w:rFonts w:ascii="Cambria" w:hAnsi="Cambria" w:cs="Verdana"/>
          <w:b w:val="0"/>
          <w:sz w:val="24"/>
          <w:szCs w:val="24"/>
        </w:rPr>
        <w:t>:</w:t>
      </w:r>
    </w:p>
    <w:p w:rsidR="00F70593" w:rsidRDefault="00F70593" w:rsidP="00F70593">
      <w:pPr>
        <w:pStyle w:val="Akapitzlist"/>
        <w:numPr>
          <w:ilvl w:val="0"/>
          <w:numId w:val="3"/>
        </w:numPr>
        <w:rPr>
          <w:rFonts w:ascii="Cambria" w:hAnsi="Cambria"/>
          <w:sz w:val="24"/>
        </w:rPr>
      </w:pPr>
      <w:r w:rsidRPr="00D151AB">
        <w:rPr>
          <w:rFonts w:ascii="Cambria" w:hAnsi="Cambria"/>
          <w:sz w:val="24"/>
        </w:rPr>
        <w:t>budowa budynku toalet</w:t>
      </w:r>
      <w:r>
        <w:rPr>
          <w:rFonts w:ascii="Cambria" w:hAnsi="Cambria"/>
          <w:sz w:val="24"/>
        </w:rPr>
        <w:t>y na polu nam</w:t>
      </w:r>
      <w:r w:rsidR="00CB7DAF">
        <w:rPr>
          <w:rFonts w:ascii="Cambria" w:hAnsi="Cambria"/>
          <w:sz w:val="24"/>
        </w:rPr>
        <w:t xml:space="preserve">iotowym w miejscowości </w:t>
      </w:r>
      <w:proofErr w:type="spellStart"/>
      <w:r w:rsidR="00CB7DAF">
        <w:rPr>
          <w:rFonts w:ascii="Cambria" w:hAnsi="Cambria"/>
          <w:sz w:val="24"/>
        </w:rPr>
        <w:t>Salamonowo</w:t>
      </w:r>
      <w:proofErr w:type="spellEnd"/>
      <w:r w:rsidR="00CB7DAF">
        <w:rPr>
          <w:rFonts w:ascii="Cambria" w:hAnsi="Cambria"/>
          <w:sz w:val="24"/>
        </w:rPr>
        <w:t>, na działce nr 3</w:t>
      </w:r>
      <w:r>
        <w:rPr>
          <w:rFonts w:ascii="Cambria" w:hAnsi="Cambria"/>
          <w:sz w:val="24"/>
        </w:rPr>
        <w:t>/</w:t>
      </w:r>
      <w:r w:rsidR="00CB7DAF">
        <w:rPr>
          <w:rFonts w:ascii="Cambria" w:hAnsi="Cambria"/>
          <w:sz w:val="24"/>
        </w:rPr>
        <w:t xml:space="preserve">1, obręb </w:t>
      </w:r>
      <w:proofErr w:type="spellStart"/>
      <w:r w:rsidR="00CB7DAF">
        <w:rPr>
          <w:rFonts w:ascii="Cambria" w:hAnsi="Cambria"/>
          <w:sz w:val="24"/>
        </w:rPr>
        <w:t>ewid</w:t>
      </w:r>
      <w:proofErr w:type="spellEnd"/>
      <w:r w:rsidR="00CB7DAF">
        <w:rPr>
          <w:rFonts w:ascii="Cambria" w:hAnsi="Cambria"/>
          <w:sz w:val="24"/>
        </w:rPr>
        <w:t>. Kania</w:t>
      </w:r>
      <w:r w:rsidR="00204C28">
        <w:rPr>
          <w:rFonts w:ascii="Cambria" w:hAnsi="Cambria"/>
          <w:sz w:val="24"/>
        </w:rPr>
        <w:t>, gm.</w:t>
      </w:r>
      <w:r w:rsidR="00E67AB7">
        <w:rPr>
          <w:rFonts w:ascii="Cambria" w:hAnsi="Cambria"/>
          <w:sz w:val="24"/>
        </w:rPr>
        <w:t xml:space="preserve"> </w:t>
      </w:r>
      <w:r w:rsidR="00204C28">
        <w:rPr>
          <w:rFonts w:ascii="Cambria" w:hAnsi="Cambria"/>
          <w:sz w:val="24"/>
        </w:rPr>
        <w:t>Ostrowite</w:t>
      </w:r>
      <w:r w:rsidRPr="00D151AB">
        <w:rPr>
          <w:rFonts w:ascii="Cambria" w:hAnsi="Cambria"/>
          <w:sz w:val="24"/>
        </w:rPr>
        <w:t xml:space="preserve"> wraz z utwardzonym dojściem do niego i zewnętrznymi instalacjami: wodociągo</w:t>
      </w:r>
      <w:r>
        <w:rPr>
          <w:rFonts w:ascii="Cambria" w:hAnsi="Cambria"/>
          <w:sz w:val="24"/>
        </w:rPr>
        <w:t>wą, kanalizacyjną i elektryczną zgodnie z dokumentacją techniczną,</w:t>
      </w:r>
    </w:p>
    <w:p w:rsidR="00204C28" w:rsidRDefault="00204C28" w:rsidP="00F70593">
      <w:pPr>
        <w:pStyle w:val="Akapitzlist"/>
        <w:numPr>
          <w:ilvl w:val="0"/>
          <w:numId w:val="3"/>
        </w:numPr>
        <w:rPr>
          <w:rFonts w:ascii="Cambria" w:hAnsi="Cambria"/>
          <w:sz w:val="24"/>
        </w:rPr>
      </w:pPr>
      <w:r>
        <w:rPr>
          <w:rFonts w:ascii="Cambria" w:hAnsi="Cambria"/>
          <w:sz w:val="24"/>
        </w:rPr>
        <w:t>obsługa geodezyjna:</w:t>
      </w:r>
    </w:p>
    <w:p w:rsidR="00204C28" w:rsidRDefault="00204C28" w:rsidP="00204C28">
      <w:pPr>
        <w:pStyle w:val="Akapitzlist"/>
        <w:rPr>
          <w:rFonts w:ascii="Cambria" w:hAnsi="Cambria"/>
          <w:sz w:val="24"/>
        </w:rPr>
      </w:pPr>
      <w:r>
        <w:rPr>
          <w:rFonts w:ascii="Cambria" w:hAnsi="Cambria"/>
          <w:sz w:val="24"/>
        </w:rPr>
        <w:t>wytyczenie obiektu i urządzeń</w:t>
      </w:r>
      <w:r w:rsidR="007B3D04">
        <w:rPr>
          <w:rFonts w:ascii="Cambria" w:hAnsi="Cambria"/>
          <w:sz w:val="24"/>
        </w:rPr>
        <w:t xml:space="preserve"> infrastruktury</w:t>
      </w:r>
      <w:r>
        <w:rPr>
          <w:rFonts w:ascii="Cambria" w:hAnsi="Cambria"/>
          <w:sz w:val="24"/>
        </w:rPr>
        <w:t xml:space="preserve"> </w:t>
      </w:r>
      <w:r w:rsidR="007B3D04">
        <w:rPr>
          <w:rFonts w:ascii="Cambria" w:hAnsi="Cambria"/>
          <w:sz w:val="24"/>
        </w:rPr>
        <w:t xml:space="preserve"> do wybudowania</w:t>
      </w:r>
    </w:p>
    <w:p w:rsidR="007B3D04" w:rsidRDefault="007B3D04" w:rsidP="00204C28">
      <w:pPr>
        <w:pStyle w:val="Akapitzlist"/>
        <w:rPr>
          <w:rFonts w:ascii="Cambria" w:hAnsi="Cambria"/>
          <w:sz w:val="24"/>
        </w:rPr>
      </w:pPr>
      <w:r>
        <w:rPr>
          <w:rFonts w:ascii="Cambria" w:hAnsi="Cambria"/>
          <w:sz w:val="24"/>
        </w:rPr>
        <w:t xml:space="preserve">inwentaryzacja geodezyjna powykonawcza – 2 </w:t>
      </w:r>
      <w:proofErr w:type="spellStart"/>
      <w:r>
        <w:rPr>
          <w:rFonts w:ascii="Cambria" w:hAnsi="Cambria"/>
          <w:sz w:val="24"/>
        </w:rPr>
        <w:t>kpl</w:t>
      </w:r>
      <w:proofErr w:type="spellEnd"/>
      <w:r>
        <w:rPr>
          <w:rFonts w:ascii="Cambria" w:hAnsi="Cambria"/>
          <w:sz w:val="24"/>
        </w:rPr>
        <w:t xml:space="preserve">, </w:t>
      </w:r>
    </w:p>
    <w:p w:rsidR="007B3D04" w:rsidRDefault="007B3D04" w:rsidP="007B3D04">
      <w:pPr>
        <w:rPr>
          <w:rFonts w:ascii="Cambria" w:hAnsi="Cambria"/>
        </w:rPr>
      </w:pPr>
      <w:r>
        <w:rPr>
          <w:rFonts w:ascii="Cambria" w:hAnsi="Cambria"/>
        </w:rPr>
        <w:t>-          zagospodarowanie terenu budowy wraz z tymczasowymi obiektami budowlanymi  wykonawcy niezbędnymi do prowadzenia robót budowlano-montażowych</w:t>
      </w:r>
    </w:p>
    <w:p w:rsidR="007B3D04" w:rsidRDefault="007B3D04" w:rsidP="007B3D04">
      <w:pPr>
        <w:rPr>
          <w:rFonts w:ascii="Cambria" w:hAnsi="Cambria"/>
        </w:rPr>
      </w:pPr>
      <w:r>
        <w:rPr>
          <w:rFonts w:ascii="Cambria" w:hAnsi="Cambria"/>
        </w:rPr>
        <w:t>-          plan bezpieczeństwa i ochrony zdrowia</w:t>
      </w:r>
    </w:p>
    <w:p w:rsidR="007B3D04" w:rsidRDefault="007B3D04" w:rsidP="007B3D04">
      <w:pPr>
        <w:rPr>
          <w:rFonts w:ascii="Cambria" w:hAnsi="Cambria"/>
        </w:rPr>
      </w:pPr>
      <w:r>
        <w:rPr>
          <w:rFonts w:ascii="Cambria" w:hAnsi="Cambria"/>
        </w:rPr>
        <w:t>-         prace zabezpieczające teren budowy z istniejącą infrastrukturą zewnętrzną, przed ujemnymi skutkami prowadzonych robót podstawowych zgodnie z przedstawionym PZT. Prace koordynacyjne z administratorami istniejących urządzeń własnych, obcych: drogi, place, urządzenia energetyczne, telekomunikacyjne, sanitarno – wodociągowe i właścicielami nieruchomości.</w:t>
      </w:r>
    </w:p>
    <w:p w:rsidR="00067E9A" w:rsidRPr="007B3D04" w:rsidRDefault="00067E9A" w:rsidP="007B3D04">
      <w:pPr>
        <w:rPr>
          <w:rFonts w:ascii="Cambria" w:hAnsi="Cambria"/>
        </w:rPr>
      </w:pPr>
      <w:r>
        <w:rPr>
          <w:rFonts w:ascii="Cambria" w:hAnsi="Cambria"/>
        </w:rPr>
        <w:t>- ustanowienie kierownika budowy w specjalności konstrukcyjno-budowlanej ,</w:t>
      </w:r>
    </w:p>
    <w:p w:rsidR="00F70593" w:rsidRPr="00BE31AC" w:rsidRDefault="00F70593" w:rsidP="00204C28">
      <w:pPr>
        <w:pStyle w:val="Akapitzlist"/>
        <w:autoSpaceDE w:val="0"/>
        <w:autoSpaceDN w:val="0"/>
        <w:adjustRightInd w:val="0"/>
        <w:spacing w:before="0" w:after="0" w:line="240" w:lineRule="auto"/>
        <w:ind w:left="567"/>
        <w:rPr>
          <w:rFonts w:ascii="Cambria" w:hAnsi="Cambria"/>
          <w:b/>
          <w:sz w:val="24"/>
          <w:szCs w:val="24"/>
        </w:rPr>
      </w:pPr>
      <w:r w:rsidRPr="00BE31AC">
        <w:rPr>
          <w:rFonts w:ascii="Cambria" w:hAnsi="Cambria" w:cs="Helvetica"/>
          <w:bCs/>
          <w:color w:val="000000" w:themeColor="text1"/>
          <w:sz w:val="24"/>
          <w:szCs w:val="24"/>
        </w:rPr>
        <w:t>Szczegółowy rodzaj robót oraz ich pełny zakres został określony w dokumentacji stanowiącej</w:t>
      </w:r>
      <w:r w:rsidRPr="00BE31AC">
        <w:rPr>
          <w:rFonts w:ascii="Cambria" w:hAnsi="Cambria" w:cs="Helvetica"/>
          <w:b/>
          <w:bCs/>
          <w:color w:val="000000" w:themeColor="text1"/>
          <w:sz w:val="24"/>
          <w:szCs w:val="24"/>
        </w:rPr>
        <w:t xml:space="preserve"> </w:t>
      </w:r>
      <w:r w:rsidRPr="00BE31AC">
        <w:rPr>
          <w:rFonts w:ascii="Cambria" w:hAnsi="Cambria" w:cs="Helvetica"/>
          <w:bCs/>
          <w:color w:val="000000" w:themeColor="text1"/>
          <w:sz w:val="24"/>
          <w:szCs w:val="24"/>
        </w:rPr>
        <w:t>, w skład której wchodzą:</w:t>
      </w:r>
    </w:p>
    <w:p w:rsidR="00F70593" w:rsidRPr="00342638" w:rsidRDefault="00F70593" w:rsidP="00F70593">
      <w:pPr>
        <w:pStyle w:val="Akapitzlist"/>
        <w:numPr>
          <w:ilvl w:val="0"/>
          <w:numId w:val="2"/>
        </w:numPr>
        <w:autoSpaceDE w:val="0"/>
        <w:autoSpaceDN w:val="0"/>
        <w:adjustRightInd w:val="0"/>
        <w:spacing w:before="0" w:after="0" w:line="276" w:lineRule="auto"/>
        <w:ind w:left="851" w:hanging="284"/>
        <w:rPr>
          <w:rFonts w:ascii="Cambria" w:hAnsi="Cambria" w:cs="Helvetica"/>
          <w:bCs/>
          <w:color w:val="000000" w:themeColor="text1"/>
          <w:sz w:val="24"/>
          <w:szCs w:val="24"/>
        </w:rPr>
      </w:pPr>
      <w:r w:rsidRPr="00342638">
        <w:rPr>
          <w:rFonts w:ascii="Cambria" w:hAnsi="Cambria" w:cs="Helvetica"/>
          <w:bCs/>
          <w:color w:val="000000" w:themeColor="text1"/>
          <w:sz w:val="24"/>
          <w:szCs w:val="24"/>
        </w:rPr>
        <w:t>Projekty budowlane,</w:t>
      </w:r>
    </w:p>
    <w:p w:rsidR="00F70593" w:rsidRPr="009D11E0" w:rsidRDefault="00F70593" w:rsidP="00F70593">
      <w:pPr>
        <w:pStyle w:val="Akapitzlist"/>
        <w:numPr>
          <w:ilvl w:val="0"/>
          <w:numId w:val="2"/>
        </w:numPr>
        <w:autoSpaceDE w:val="0"/>
        <w:autoSpaceDN w:val="0"/>
        <w:adjustRightInd w:val="0"/>
        <w:spacing w:before="0" w:after="0" w:line="276" w:lineRule="auto"/>
        <w:ind w:left="851" w:hanging="284"/>
        <w:rPr>
          <w:rFonts w:ascii="Cambria" w:hAnsi="Cambria" w:cs="Helvetica"/>
          <w:bCs/>
          <w:color w:val="000000" w:themeColor="text1"/>
          <w:sz w:val="24"/>
          <w:szCs w:val="24"/>
        </w:rPr>
      </w:pPr>
      <w:r w:rsidRPr="00342638">
        <w:rPr>
          <w:rFonts w:ascii="Cambria" w:hAnsi="Cambria" w:cs="Helvetica"/>
          <w:bCs/>
          <w:color w:val="000000" w:themeColor="text1"/>
          <w:sz w:val="24"/>
          <w:szCs w:val="24"/>
        </w:rPr>
        <w:t>Specyfikacje techniczne wykonania</w:t>
      </w:r>
      <w:r w:rsidRPr="009D11E0">
        <w:rPr>
          <w:rFonts w:ascii="Cambria" w:hAnsi="Cambria" w:cs="Helvetica"/>
          <w:bCs/>
          <w:color w:val="000000" w:themeColor="text1"/>
          <w:sz w:val="24"/>
          <w:szCs w:val="24"/>
        </w:rPr>
        <w:t xml:space="preserve"> i odbioru robót budowlanych (</w:t>
      </w:r>
      <w:proofErr w:type="spellStart"/>
      <w:r w:rsidRPr="009D11E0">
        <w:rPr>
          <w:rFonts w:ascii="Cambria" w:hAnsi="Cambria" w:cs="Helvetica"/>
          <w:bCs/>
          <w:color w:val="000000" w:themeColor="text1"/>
          <w:sz w:val="24"/>
          <w:szCs w:val="24"/>
        </w:rPr>
        <w:t>STWiOR</w:t>
      </w:r>
      <w:proofErr w:type="spellEnd"/>
      <w:r w:rsidRPr="009D11E0">
        <w:rPr>
          <w:rFonts w:ascii="Cambria" w:hAnsi="Cambria" w:cs="Helvetica"/>
          <w:bCs/>
          <w:color w:val="000000" w:themeColor="text1"/>
          <w:sz w:val="24"/>
          <w:szCs w:val="24"/>
        </w:rPr>
        <w:t>),</w:t>
      </w:r>
    </w:p>
    <w:p w:rsidR="00F70593" w:rsidRDefault="00F70593" w:rsidP="00F70593">
      <w:pPr>
        <w:pStyle w:val="Akapitzlist"/>
        <w:numPr>
          <w:ilvl w:val="0"/>
          <w:numId w:val="2"/>
        </w:numPr>
        <w:autoSpaceDE w:val="0"/>
        <w:autoSpaceDN w:val="0"/>
        <w:adjustRightInd w:val="0"/>
        <w:spacing w:before="0" w:after="0" w:line="276" w:lineRule="auto"/>
        <w:ind w:left="851" w:hanging="284"/>
        <w:rPr>
          <w:rFonts w:ascii="Cambria" w:hAnsi="Cambria" w:cs="Helvetica"/>
          <w:bCs/>
          <w:color w:val="000000" w:themeColor="text1"/>
          <w:sz w:val="24"/>
          <w:szCs w:val="24"/>
        </w:rPr>
      </w:pPr>
      <w:r w:rsidRPr="009D11E0">
        <w:rPr>
          <w:rFonts w:ascii="Cambria" w:hAnsi="Cambria" w:cs="Helvetica"/>
          <w:bCs/>
          <w:color w:val="000000" w:themeColor="text1"/>
          <w:sz w:val="24"/>
          <w:szCs w:val="24"/>
        </w:rPr>
        <w:t>Przedmiary robót.</w:t>
      </w:r>
    </w:p>
    <w:p w:rsidR="00A53221" w:rsidRPr="00CB7DAF" w:rsidRDefault="00A53221" w:rsidP="00A53221">
      <w:pPr>
        <w:autoSpaceDE w:val="0"/>
        <w:autoSpaceDN w:val="0"/>
        <w:adjustRightInd w:val="0"/>
        <w:spacing w:line="276" w:lineRule="auto"/>
        <w:ind w:left="567"/>
        <w:rPr>
          <w:rFonts w:ascii="Cambria" w:hAnsi="Cambria" w:cs="Helvetica"/>
          <w:b/>
          <w:bCs/>
          <w:color w:val="000000" w:themeColor="text1"/>
        </w:rPr>
      </w:pPr>
      <w:r w:rsidRPr="00CB7DAF">
        <w:rPr>
          <w:rFonts w:ascii="Cambria" w:hAnsi="Cambria" w:cs="Helvetica"/>
          <w:b/>
          <w:bCs/>
          <w:color w:val="000000" w:themeColor="text1"/>
        </w:rPr>
        <w:t>Komplet</w:t>
      </w:r>
      <w:r w:rsidR="00CB7DAF" w:rsidRPr="00CB7DAF">
        <w:rPr>
          <w:rFonts w:ascii="Cambria" w:hAnsi="Cambria" w:cs="Helvetica"/>
          <w:b/>
          <w:bCs/>
          <w:color w:val="000000" w:themeColor="text1"/>
        </w:rPr>
        <w:t>na dokumentacja powykonawcza dla inwestora – 1</w:t>
      </w:r>
      <w:r w:rsidRPr="00CB7DAF">
        <w:rPr>
          <w:rFonts w:ascii="Cambria" w:hAnsi="Cambria" w:cs="Helvetica"/>
          <w:b/>
          <w:bCs/>
          <w:color w:val="000000" w:themeColor="text1"/>
        </w:rPr>
        <w:t xml:space="preserve"> egz. zawierająca między innymi:</w:t>
      </w:r>
    </w:p>
    <w:p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 protokoły z badań i sprawdzeń, prób i odbiorów technicznych</w:t>
      </w:r>
      <w:r w:rsidR="00CB7DAF">
        <w:rPr>
          <w:rFonts w:ascii="Cambria" w:hAnsi="Cambria" w:cs="Helvetica"/>
          <w:bCs/>
          <w:color w:val="000000" w:themeColor="text1"/>
        </w:rPr>
        <w:t xml:space="preserve"> (kominiarskie, elektryczne,</w:t>
      </w:r>
      <w:r w:rsidR="00067E9A">
        <w:rPr>
          <w:rFonts w:ascii="Cambria" w:hAnsi="Cambria" w:cs="Helvetica"/>
          <w:bCs/>
          <w:color w:val="000000" w:themeColor="text1"/>
        </w:rPr>
        <w:t xml:space="preserve"> wentylacyjne,</w:t>
      </w:r>
      <w:r w:rsidR="00CB7DAF">
        <w:rPr>
          <w:rFonts w:ascii="Cambria" w:hAnsi="Cambria" w:cs="Helvetica"/>
          <w:bCs/>
          <w:color w:val="000000" w:themeColor="text1"/>
        </w:rPr>
        <w:t xml:space="preserve"> </w:t>
      </w:r>
      <w:proofErr w:type="spellStart"/>
      <w:r w:rsidR="00CB7DAF">
        <w:rPr>
          <w:rFonts w:ascii="Cambria" w:hAnsi="Cambria" w:cs="Helvetica"/>
          <w:bCs/>
          <w:color w:val="000000" w:themeColor="text1"/>
        </w:rPr>
        <w:t>ppoż</w:t>
      </w:r>
      <w:proofErr w:type="spellEnd"/>
      <w:r w:rsidR="00CB7DAF">
        <w:rPr>
          <w:rFonts w:ascii="Cambria" w:hAnsi="Cambria" w:cs="Helvetica"/>
          <w:bCs/>
          <w:color w:val="000000" w:themeColor="text1"/>
        </w:rPr>
        <w:t>, instalacji sanitarnej i wodociągowej)</w:t>
      </w:r>
    </w:p>
    <w:p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 wymagane świadectwa dopuszczenia, gwarancje na urządzenia, wyposażenie i materiały</w:t>
      </w:r>
    </w:p>
    <w:p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 inne wymagane przepisami dokumenty (deklaracje zgodności, atesty, świadectwa)</w:t>
      </w:r>
    </w:p>
    <w:p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Przedmiotem zamówienia zostały objęte roboty i dostawy:</w:t>
      </w:r>
    </w:p>
    <w:p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 roboty ziemne</w:t>
      </w:r>
    </w:p>
    <w:p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 fundamenty</w:t>
      </w:r>
    </w:p>
    <w:p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lastRenderedPageBreak/>
        <w:t>-konstrukcje ścian, kominy</w:t>
      </w:r>
    </w:p>
    <w:p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-konstrukcje dachu, pokrycia dachowe</w:t>
      </w:r>
    </w:p>
    <w:p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-tynki i okładziny, sucha zabudowa</w:t>
      </w:r>
    </w:p>
    <w:p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-podłoża ,posadzki, podłoża</w:t>
      </w:r>
    </w:p>
    <w:p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-stolarka okienna, drzwiowa, zabudowa systemowa</w:t>
      </w:r>
    </w:p>
    <w:p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-elewacja</w:t>
      </w:r>
    </w:p>
    <w:p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-wyposażenie</w:t>
      </w:r>
    </w:p>
    <w:p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-zagospodarowanie terenu</w:t>
      </w:r>
    </w:p>
    <w:p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w:t>
      </w:r>
      <w:r w:rsidR="00102002">
        <w:rPr>
          <w:rFonts w:ascii="Cambria" w:hAnsi="Cambria" w:cs="Helvetica"/>
          <w:bCs/>
          <w:color w:val="000000" w:themeColor="text1"/>
        </w:rPr>
        <w:t>podłączanie</w:t>
      </w:r>
      <w:bookmarkStart w:id="0" w:name="_GoBack"/>
      <w:bookmarkEnd w:id="0"/>
      <w:r>
        <w:rPr>
          <w:rFonts w:ascii="Cambria" w:hAnsi="Cambria" w:cs="Helvetica"/>
          <w:bCs/>
          <w:color w:val="000000" w:themeColor="text1"/>
        </w:rPr>
        <w:t xml:space="preserve"> wodociągowe i kanalizacyjne</w:t>
      </w:r>
    </w:p>
    <w:p w:rsidR="00A53221" w:rsidRDefault="00A53221"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w:t>
      </w:r>
      <w:r w:rsidR="00C85677">
        <w:rPr>
          <w:rFonts w:ascii="Cambria" w:hAnsi="Cambria" w:cs="Helvetica"/>
          <w:bCs/>
          <w:color w:val="000000" w:themeColor="text1"/>
        </w:rPr>
        <w:t>instalacja kanalizacji</w:t>
      </w:r>
    </w:p>
    <w:p w:rsidR="00C85677" w:rsidRDefault="00C85677"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-instalacja wodociągowa, wentylacyjna</w:t>
      </w:r>
    </w:p>
    <w:p w:rsidR="00C85677" w:rsidRPr="00A53221" w:rsidRDefault="00C85677" w:rsidP="00A53221">
      <w:pPr>
        <w:autoSpaceDE w:val="0"/>
        <w:autoSpaceDN w:val="0"/>
        <w:adjustRightInd w:val="0"/>
        <w:spacing w:line="276" w:lineRule="auto"/>
        <w:ind w:left="567"/>
        <w:rPr>
          <w:rFonts w:ascii="Cambria" w:hAnsi="Cambria" w:cs="Helvetica"/>
          <w:bCs/>
          <w:color w:val="000000" w:themeColor="text1"/>
        </w:rPr>
      </w:pPr>
      <w:r>
        <w:rPr>
          <w:rFonts w:ascii="Cambria" w:hAnsi="Cambria" w:cs="Helvetica"/>
          <w:bCs/>
          <w:color w:val="000000" w:themeColor="text1"/>
        </w:rPr>
        <w:t>-instalacja elektryczna</w:t>
      </w:r>
    </w:p>
    <w:p w:rsidR="00F70593" w:rsidRDefault="00F70593" w:rsidP="00F70593">
      <w:pPr>
        <w:autoSpaceDE w:val="0"/>
        <w:autoSpaceDN w:val="0"/>
        <w:adjustRightInd w:val="0"/>
        <w:spacing w:line="276" w:lineRule="auto"/>
        <w:ind w:left="567"/>
        <w:jc w:val="both"/>
        <w:rPr>
          <w:rFonts w:ascii="Cambria" w:hAnsi="Cambria" w:cs="Helvetica"/>
          <w:bCs/>
          <w:color w:val="000000" w:themeColor="text1"/>
        </w:rPr>
      </w:pPr>
      <w:r w:rsidRPr="00BE31AC">
        <w:rPr>
          <w:rFonts w:ascii="Cambria" w:hAnsi="Cambria" w:cs="Helvetica"/>
          <w:b/>
          <w:bCs/>
          <w:color w:val="000000" w:themeColor="text1"/>
          <w:u w:val="single"/>
        </w:rPr>
        <w:t>Przedmiary robót załączone do SIWZ mają charakter pomocniczy</w:t>
      </w:r>
      <w:r w:rsidRPr="00BE31AC">
        <w:rPr>
          <w:rFonts w:ascii="Cambria" w:hAnsi="Cambria" w:cs="Helvetica"/>
          <w:bCs/>
          <w:color w:val="000000" w:themeColor="text1"/>
        </w:rPr>
        <w:t xml:space="preserve">. Wykonawca zobowiązany jest do dokładnego sprawdzenia ilości robót z dokumentacją projektową. Z uwagi na to, że umowa na roboty będzie umową ryczałtową w przypadku wystąpienia w trakcie prowadzenia robót większej ilości robót w jakiejkolwiek pozycji przedmiarowej nie będzie mogło być uznane za roboty dodatkowe z żądaniem dodatkowego wynagrodzenia. Ewentualny brak </w:t>
      </w:r>
      <w:r w:rsidRPr="00BE31AC">
        <w:rPr>
          <w:rFonts w:ascii="Cambria" w:hAnsi="Cambria" w:cs="Helvetica"/>
          <w:bCs/>
          <w:color w:val="000000" w:themeColor="text1"/>
        </w:rPr>
        <w:br/>
        <w:t>w przedmiarze robót lub we wzorze tabeli elementów rozliczeniowych robót koniecznych do wykonania wynikających z dokumentacji projektowej nie zwalnia wykonawcy od obowiązku ich wykonania na podstawie projektu w cenie umownej. Wykonawca ma prawo skorygować w przedmiarze i wzorze tabeli elementów rozliczeniowych ilości robót do wielkości według własnych obliczeń na podstawie projektu oraz SST.</w:t>
      </w:r>
    </w:p>
    <w:p w:rsidR="00F70593" w:rsidRPr="00BE31AC" w:rsidRDefault="00F70593" w:rsidP="00F70593">
      <w:pPr>
        <w:autoSpaceDE w:val="0"/>
        <w:autoSpaceDN w:val="0"/>
        <w:adjustRightInd w:val="0"/>
        <w:spacing w:line="276" w:lineRule="auto"/>
        <w:ind w:firstLine="567"/>
        <w:rPr>
          <w:rFonts w:ascii="Cambria" w:hAnsi="Cambria" w:cs="Helvetica"/>
          <w:bCs/>
          <w:color w:val="000000" w:themeColor="text1"/>
        </w:rPr>
      </w:pPr>
      <w:r w:rsidRPr="00BE31AC">
        <w:rPr>
          <w:rFonts w:ascii="Cambria" w:hAnsi="Cambria" w:cs="Helvetica"/>
          <w:b/>
          <w:bCs/>
          <w:color w:val="000000" w:themeColor="text1"/>
        </w:rPr>
        <w:t>Rozwiązania równoważne.</w:t>
      </w:r>
    </w:p>
    <w:p w:rsidR="00F70593" w:rsidRPr="009D11E0" w:rsidRDefault="00F70593" w:rsidP="00F70593">
      <w:pPr>
        <w:pStyle w:val="Akapitzlist"/>
        <w:autoSpaceDE w:val="0"/>
        <w:autoSpaceDN w:val="0"/>
        <w:adjustRightInd w:val="0"/>
        <w:spacing w:line="276" w:lineRule="auto"/>
        <w:ind w:left="567"/>
        <w:rPr>
          <w:rFonts w:ascii="Cambria" w:hAnsi="Cambria" w:cs="Helvetica"/>
          <w:bCs/>
          <w:color w:val="000000" w:themeColor="text1"/>
          <w:sz w:val="24"/>
          <w:szCs w:val="24"/>
        </w:rPr>
      </w:pPr>
      <w:r w:rsidRPr="009D11E0">
        <w:rPr>
          <w:rFonts w:ascii="Cambria" w:hAnsi="Cambria" w:cs="Helvetica"/>
          <w:bCs/>
          <w:color w:val="000000" w:themeColor="text1"/>
          <w:sz w:val="24"/>
          <w:szCs w:val="24"/>
        </w:rPr>
        <w:t xml:space="preserve">W przypadku użycia w dokumentacji projektowej odniesień do norm, europejskich ocen technicznych, aprobat, specyfikacji technicznych i systemów referencji technicznych, o których mowa w art. 30 ust. 1 pkt 2 i ust. 3 </w:t>
      </w:r>
      <w:proofErr w:type="spellStart"/>
      <w:r w:rsidRPr="009D11E0">
        <w:rPr>
          <w:rFonts w:ascii="Cambria" w:hAnsi="Cambria" w:cs="Helvetica"/>
          <w:bCs/>
          <w:color w:val="000000" w:themeColor="text1"/>
          <w:sz w:val="24"/>
          <w:szCs w:val="24"/>
        </w:rPr>
        <w:t>pzp</w:t>
      </w:r>
      <w:proofErr w:type="spellEnd"/>
      <w:r w:rsidRPr="009D11E0">
        <w:rPr>
          <w:rFonts w:ascii="Cambria" w:hAnsi="Cambria" w:cs="Helvetica"/>
          <w:bCs/>
          <w:color w:val="000000" w:themeColor="text1"/>
          <w:sz w:val="24"/>
          <w:szCs w:val="24"/>
        </w:rPr>
        <w:t xml:space="preserve"> zamawiający dopuszcza rozwiązania równoważne opisywanym. Wykonawca analizując dokumentację projektową powinien założyć, że każdemu odniesieniu o którym mowa w art. 30 ust. 1 pkt 2 i ust. 3 </w:t>
      </w:r>
      <w:proofErr w:type="spellStart"/>
      <w:r w:rsidRPr="009D11E0">
        <w:rPr>
          <w:rFonts w:ascii="Cambria" w:hAnsi="Cambria" w:cs="Helvetica"/>
          <w:bCs/>
          <w:color w:val="000000" w:themeColor="text1"/>
          <w:sz w:val="24"/>
          <w:szCs w:val="24"/>
        </w:rPr>
        <w:t>pzp</w:t>
      </w:r>
      <w:proofErr w:type="spellEnd"/>
      <w:r w:rsidRPr="009D11E0">
        <w:rPr>
          <w:rFonts w:ascii="Cambria" w:hAnsi="Cambria" w:cs="Helvetica"/>
          <w:bCs/>
          <w:color w:val="000000" w:themeColor="text1"/>
          <w:sz w:val="24"/>
          <w:szCs w:val="24"/>
        </w:rPr>
        <w:t xml:space="preserve"> użytemu w dokumentacji projektowej towarzyszy wyraz </w:t>
      </w:r>
      <w:r w:rsidRPr="009D11E0">
        <w:rPr>
          <w:rFonts w:ascii="Cambria" w:hAnsi="Cambria" w:cs="Helvetica"/>
          <w:bCs/>
          <w:i/>
          <w:color w:val="000000" w:themeColor="text1"/>
          <w:sz w:val="24"/>
          <w:szCs w:val="24"/>
        </w:rPr>
        <w:t>„lub równoważne"</w:t>
      </w:r>
      <w:r w:rsidRPr="009D11E0">
        <w:rPr>
          <w:rFonts w:ascii="Cambria" w:hAnsi="Cambria" w:cs="Helvetica"/>
          <w:bCs/>
          <w:color w:val="000000" w:themeColor="text1"/>
          <w:sz w:val="24"/>
          <w:szCs w:val="24"/>
        </w:rPr>
        <w:t>.</w:t>
      </w:r>
    </w:p>
    <w:p w:rsidR="00F70593" w:rsidRPr="009D11E0" w:rsidRDefault="00F70593" w:rsidP="00F70593">
      <w:pPr>
        <w:pStyle w:val="Akapitzlist"/>
        <w:autoSpaceDE w:val="0"/>
        <w:autoSpaceDN w:val="0"/>
        <w:adjustRightInd w:val="0"/>
        <w:spacing w:line="276" w:lineRule="auto"/>
        <w:ind w:left="567"/>
        <w:rPr>
          <w:rFonts w:ascii="Cambria" w:hAnsi="Cambria" w:cs="Helvetica"/>
          <w:bCs/>
          <w:color w:val="000000" w:themeColor="text1"/>
          <w:sz w:val="24"/>
          <w:szCs w:val="24"/>
        </w:rPr>
      </w:pPr>
      <w:r w:rsidRPr="009D11E0">
        <w:rPr>
          <w:rFonts w:ascii="Cambria" w:hAnsi="Cambria" w:cs="Helvetica"/>
          <w:bCs/>
          <w:color w:val="000000" w:themeColor="text1"/>
          <w:sz w:val="24"/>
          <w:szCs w:val="24"/>
        </w:rPr>
        <w:t>W przypadku, gdy w dokumentacji projektowej lub specyfikacji technicznej wykonania i odbioru robót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rsidR="00F70593" w:rsidRPr="009D11E0" w:rsidRDefault="00F70593" w:rsidP="00F70593">
      <w:pPr>
        <w:pStyle w:val="Akapitzlist"/>
        <w:autoSpaceDE w:val="0"/>
        <w:autoSpaceDN w:val="0"/>
        <w:adjustRightInd w:val="0"/>
        <w:spacing w:line="276" w:lineRule="auto"/>
        <w:ind w:left="567"/>
        <w:rPr>
          <w:rFonts w:ascii="Cambria" w:hAnsi="Cambria" w:cs="Helvetica"/>
          <w:bCs/>
          <w:color w:val="000000" w:themeColor="text1"/>
          <w:sz w:val="24"/>
          <w:szCs w:val="24"/>
        </w:rPr>
      </w:pPr>
      <w:r w:rsidRPr="009D11E0">
        <w:rPr>
          <w:rFonts w:ascii="Cambria" w:hAnsi="Cambria" w:cs="Helvetica"/>
          <w:bCs/>
          <w:color w:val="000000" w:themeColor="text1"/>
          <w:sz w:val="24"/>
          <w:szCs w:val="24"/>
        </w:rPr>
        <w:lastRenderedPageBreak/>
        <w:t>Użycie w dokumentacji projektowej oznakowania w rozumieniu art. 2 pkt 16 ustawy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rsidR="00F70593" w:rsidRDefault="00F70593" w:rsidP="00F70593">
      <w:pPr>
        <w:pStyle w:val="Akapitzlist"/>
        <w:autoSpaceDE w:val="0"/>
        <w:autoSpaceDN w:val="0"/>
        <w:adjustRightInd w:val="0"/>
        <w:spacing w:line="276" w:lineRule="auto"/>
        <w:ind w:left="567"/>
        <w:rPr>
          <w:rFonts w:ascii="Cambria" w:hAnsi="Cambria" w:cs="Helvetica"/>
          <w:bCs/>
          <w:color w:val="000000" w:themeColor="text1"/>
          <w:sz w:val="24"/>
          <w:szCs w:val="24"/>
        </w:rPr>
      </w:pPr>
      <w:r w:rsidRPr="009D11E0">
        <w:rPr>
          <w:rFonts w:ascii="Cambria" w:hAnsi="Cambria" w:cs="Helvetica"/>
          <w:bCs/>
          <w:color w:val="000000" w:themeColor="text1"/>
          <w:sz w:val="24"/>
          <w:szCs w:val="24"/>
        </w:rPr>
        <w:t>Użycie w dokumentacji projektowej wymogu posiadania certyfikatu wydanego przez jednostkę oceniającą zgodność lub sprawozdania z badań przeprowadzonych przez tę jednostkę jako środka dowodowego potwierdzającego zgodność z</w:t>
      </w:r>
      <w:r>
        <w:rPr>
          <w:rFonts w:ascii="Cambria" w:hAnsi="Cambria" w:cs="Helvetica"/>
          <w:bCs/>
          <w:color w:val="000000" w:themeColor="text1"/>
          <w:sz w:val="24"/>
          <w:szCs w:val="24"/>
        </w:rPr>
        <w:t> </w:t>
      </w:r>
      <w:r w:rsidRPr="009D11E0">
        <w:rPr>
          <w:rFonts w:ascii="Cambria" w:hAnsi="Cambria" w:cs="Helvetica"/>
          <w:bCs/>
          <w:color w:val="000000" w:themeColor="text1"/>
          <w:sz w:val="24"/>
          <w:szCs w:val="24"/>
        </w:rPr>
        <w:t>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w:t>
      </w:r>
      <w:r>
        <w:rPr>
          <w:rFonts w:ascii="Cambria" w:hAnsi="Cambria" w:cs="Helvetica"/>
          <w:bCs/>
          <w:color w:val="000000" w:themeColor="text1"/>
          <w:sz w:val="24"/>
          <w:szCs w:val="24"/>
        </w:rPr>
        <w:t>ntację techniczną producenta, w </w:t>
      </w:r>
      <w:r w:rsidRPr="009D11E0">
        <w:rPr>
          <w:rFonts w:ascii="Cambria" w:hAnsi="Cambria" w:cs="Helvetica"/>
          <w:bCs/>
          <w:color w:val="000000" w:themeColor="text1"/>
          <w:sz w:val="24"/>
          <w:szCs w:val="24"/>
        </w:rPr>
        <w:t>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rsidR="00F70593" w:rsidRDefault="00F70593" w:rsidP="00F70593">
      <w:pPr>
        <w:pStyle w:val="Akapitzlist"/>
        <w:autoSpaceDE w:val="0"/>
        <w:autoSpaceDN w:val="0"/>
        <w:adjustRightInd w:val="0"/>
        <w:spacing w:after="0" w:line="276" w:lineRule="auto"/>
        <w:ind w:left="567"/>
        <w:rPr>
          <w:rFonts w:ascii="Cambria" w:hAnsi="Cambria" w:cs="Helvetica"/>
          <w:bCs/>
          <w:color w:val="000000"/>
          <w:sz w:val="24"/>
          <w:szCs w:val="24"/>
        </w:rPr>
      </w:pPr>
      <w:r w:rsidRPr="00E704D5">
        <w:rPr>
          <w:rFonts w:ascii="Cambria" w:hAnsi="Cambria" w:cs="Helvetica"/>
          <w:bCs/>
          <w:color w:val="000000"/>
          <w:sz w:val="24"/>
          <w:szCs w:val="24"/>
        </w:rPr>
        <w:t xml:space="preserve">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w:t>
      </w:r>
      <w:r>
        <w:rPr>
          <w:rFonts w:ascii="Cambria" w:hAnsi="Cambria" w:cs="Helvetica"/>
          <w:bCs/>
          <w:color w:val="000000"/>
          <w:sz w:val="24"/>
          <w:szCs w:val="24"/>
        </w:rPr>
        <w:t>techniczną</w:t>
      </w:r>
      <w:r w:rsidRPr="00E704D5">
        <w:rPr>
          <w:rFonts w:ascii="Cambria" w:hAnsi="Cambria" w:cs="Helvetica"/>
          <w:bCs/>
          <w:color w:val="000000"/>
          <w:sz w:val="24"/>
          <w:szCs w:val="24"/>
        </w:rPr>
        <w:t>.</w:t>
      </w:r>
    </w:p>
    <w:p w:rsidR="00936AD7" w:rsidRDefault="00936AD7"/>
    <w:sectPr w:rsidR="00936AD7" w:rsidSect="00936A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A3215"/>
    <w:multiLevelType w:val="hybridMultilevel"/>
    <w:tmpl w:val="375ACAB4"/>
    <w:lvl w:ilvl="0" w:tplc="6322951E">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 w15:restartNumberingAfterBreak="0">
    <w:nsid w:val="4C650BD7"/>
    <w:multiLevelType w:val="multilevel"/>
    <w:tmpl w:val="70FAA644"/>
    <w:lvl w:ilvl="0">
      <w:start w:val="1"/>
      <w:numFmt w:val="decimal"/>
      <w:lvlText w:val="%1."/>
      <w:lvlJc w:val="left"/>
      <w:pPr>
        <w:ind w:left="360" w:hanging="360"/>
      </w:pPr>
      <w:rPr>
        <w:rFonts w:hint="default"/>
      </w:rPr>
    </w:lvl>
    <w:lvl w:ilvl="1">
      <w:start w:val="1"/>
      <w:numFmt w:val="decimal"/>
      <w:lvlText w:val="%1.%2."/>
      <w:lvlJc w:val="left"/>
      <w:pPr>
        <w:ind w:left="1709" w:hanging="432"/>
      </w:pPr>
      <w:rPr>
        <w:rFonts w:ascii="Cambria" w:hAnsi="Cambria"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5DB4C68"/>
    <w:multiLevelType w:val="hybridMultilevel"/>
    <w:tmpl w:val="FEDABA06"/>
    <w:lvl w:ilvl="0" w:tplc="67208E2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08"/>
    <w:rsid w:val="00067E9A"/>
    <w:rsid w:val="00102002"/>
    <w:rsid w:val="00131302"/>
    <w:rsid w:val="00204C28"/>
    <w:rsid w:val="00703508"/>
    <w:rsid w:val="007B3D04"/>
    <w:rsid w:val="008C166C"/>
    <w:rsid w:val="00936AD7"/>
    <w:rsid w:val="00A53221"/>
    <w:rsid w:val="00C715CB"/>
    <w:rsid w:val="00C85677"/>
    <w:rsid w:val="00CB7DAF"/>
    <w:rsid w:val="00E67AB7"/>
    <w:rsid w:val="00F705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D50FA4-90E3-4945-9151-8D7FBB5B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059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CW_Lista"/>
    <w:basedOn w:val="Normalny"/>
    <w:link w:val="AkapitzlistZnak"/>
    <w:uiPriority w:val="34"/>
    <w:qFormat/>
    <w:rsid w:val="00F70593"/>
    <w:pPr>
      <w:spacing w:before="20" w:after="40" w:line="252" w:lineRule="auto"/>
      <w:ind w:left="720"/>
      <w:contextualSpacing/>
      <w:jc w:val="both"/>
    </w:pPr>
    <w:rPr>
      <w:rFonts w:ascii="Calibri" w:eastAsia="SimSun" w:hAnsi="Calibri"/>
      <w:sz w:val="20"/>
      <w:szCs w:val="20"/>
      <w:lang w:eastAsia="zh-CN"/>
    </w:rPr>
  </w:style>
  <w:style w:type="character" w:customStyle="1" w:styleId="AkapitzlistZnak">
    <w:name w:val="Akapit z listą Znak"/>
    <w:aliases w:val="L1 Znak,Numerowanie Znak,Akapit z listą5 Znak,T_SZ_List Paragraph Znak,normalny tekst Znak,Akapit z listą BS Znak,CW_Lista Znak"/>
    <w:link w:val="Akapitzlist"/>
    <w:uiPriority w:val="34"/>
    <w:qFormat/>
    <w:rsid w:val="00F70593"/>
    <w:rPr>
      <w:rFonts w:ascii="Calibri" w:eastAsia="SimSun" w:hAnsi="Calibri" w:cs="Times New Roman"/>
      <w:sz w:val="20"/>
      <w:szCs w:val="20"/>
      <w:lang w:eastAsia="zh-CN"/>
    </w:rPr>
  </w:style>
  <w:style w:type="paragraph" w:styleId="Tekstpodstawowy">
    <w:name w:val="Body Text"/>
    <w:basedOn w:val="Normalny"/>
    <w:link w:val="TekstpodstawowyZnak"/>
    <w:uiPriority w:val="99"/>
    <w:rsid w:val="00F70593"/>
    <w:rPr>
      <w:b/>
      <w:sz w:val="28"/>
      <w:szCs w:val="20"/>
    </w:rPr>
  </w:style>
  <w:style w:type="character" w:customStyle="1" w:styleId="TekstpodstawowyZnak">
    <w:name w:val="Tekst podstawowy Znak"/>
    <w:basedOn w:val="Domylnaczcionkaakapitu"/>
    <w:link w:val="Tekstpodstawowy"/>
    <w:uiPriority w:val="99"/>
    <w:rsid w:val="00F70593"/>
    <w:rPr>
      <w:rFonts w:ascii="Times New Roman" w:eastAsia="Times New Roman" w:hAnsi="Times New Roman" w:cs="Times New Roman"/>
      <w:b/>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5840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Kołata</dc:creator>
  <cp:lastModifiedBy>Anna Makowska</cp:lastModifiedBy>
  <cp:revision>3</cp:revision>
  <dcterms:created xsi:type="dcterms:W3CDTF">2020-03-11T08:43:00Z</dcterms:created>
  <dcterms:modified xsi:type="dcterms:W3CDTF">2020-03-11T08:43:00Z</dcterms:modified>
</cp:coreProperties>
</file>