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533A" w14:textId="77777777" w:rsidR="00183D71" w:rsidRDefault="00000000">
      <w:pPr>
        <w:pStyle w:val="Akapitzlist"/>
        <w:jc w:val="center"/>
        <w:rPr>
          <w:b/>
          <w:bCs/>
          <w:szCs w:val="24"/>
        </w:rPr>
      </w:pPr>
      <w:r>
        <w:rPr>
          <w:b/>
          <w:bCs/>
          <w:szCs w:val="24"/>
        </w:rPr>
        <w:t>SZCZEGÓŁOWY OPIS PRZEDMIOTU ZAMÓWIENIA</w:t>
      </w:r>
    </w:p>
    <w:p w14:paraId="135E840E" w14:textId="77777777" w:rsidR="00183D71" w:rsidRDefault="00183D71">
      <w:pPr>
        <w:pStyle w:val="Akapitzlist"/>
        <w:ind w:left="0"/>
        <w:jc w:val="center"/>
        <w:rPr>
          <w:b/>
          <w:bCs/>
          <w:szCs w:val="24"/>
        </w:rPr>
      </w:pPr>
    </w:p>
    <w:p w14:paraId="2BFCD877" w14:textId="77777777" w:rsidR="00183D71" w:rsidRDefault="00000000">
      <w:pPr>
        <w:pStyle w:val="Akapitzlist"/>
        <w:ind w:left="0"/>
        <w:jc w:val="both"/>
      </w:pPr>
      <w:r>
        <w:rPr>
          <w:szCs w:val="24"/>
        </w:rPr>
        <w:t xml:space="preserve">Przedmiotem zadania </w:t>
      </w:r>
      <w:r>
        <w:rPr>
          <w:szCs w:val="24"/>
          <w:lang w:bidi="pl-PL"/>
        </w:rPr>
        <w:t>jest dostawa i montaż wraz z uruchomieniem agregatów prądotwórczych (wersja wyciszona) wyposażonych w układ SZR (układ samoczynnego załączenia), współgrających  z automatyką systemu fotowoltaicznego wraz z wpięciem w układ istniejącego systemu monitoringu urządzeń GPRS oparty na systemie PRO 2000.</w:t>
      </w:r>
      <w:bookmarkStart w:id="0" w:name="_Toc69452078"/>
    </w:p>
    <w:p w14:paraId="1E091CBB" w14:textId="77777777" w:rsidR="00183D71" w:rsidRDefault="00183D71">
      <w:pPr>
        <w:pStyle w:val="Akapitzlist"/>
        <w:ind w:left="1440"/>
        <w:jc w:val="both"/>
        <w:rPr>
          <w:color w:val="000000"/>
          <w:szCs w:val="24"/>
        </w:rPr>
      </w:pPr>
    </w:p>
    <w:bookmarkEnd w:id="0"/>
    <w:p w14:paraId="5EA0010E" w14:textId="77777777" w:rsidR="00183D71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Inwestycja prowadzona będzie na działkach:</w:t>
      </w:r>
    </w:p>
    <w:p w14:paraId="3B556F19" w14:textId="77777777" w:rsidR="00183D71" w:rsidRDefault="00000000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Obręb Gostuń (Oczyszczalnia Ścieków): 46/1</w:t>
      </w:r>
    </w:p>
    <w:p w14:paraId="5793D2F8" w14:textId="77777777" w:rsidR="00183D71" w:rsidRDefault="00000000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Obręb Kosewo (przepompownia ścieków): 112/13</w:t>
      </w:r>
    </w:p>
    <w:p w14:paraId="5D115978" w14:textId="77777777" w:rsidR="00183D71" w:rsidRDefault="00183D71">
      <w:pPr>
        <w:jc w:val="both"/>
      </w:pPr>
    </w:p>
    <w:p w14:paraId="7DA24794" w14:textId="77777777" w:rsidR="00183D71" w:rsidRDefault="00000000">
      <w:pPr>
        <w:pStyle w:val="Akapitzlist"/>
        <w:numPr>
          <w:ilvl w:val="0"/>
          <w:numId w:val="2"/>
        </w:num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Gostuń: </w:t>
      </w:r>
      <w:bookmarkStart w:id="1" w:name="_Hlk78306092"/>
      <w:r>
        <w:rPr>
          <w:b/>
          <w:bCs/>
          <w:color w:val="000000"/>
          <w:u w:val="single"/>
        </w:rPr>
        <w:t>agregat musi być fabrycznie nowy wyposażony w :</w:t>
      </w:r>
      <w:bookmarkEnd w:id="1"/>
    </w:p>
    <w:p w14:paraId="55A0E3B0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Silnik wysokoprężny chłodzony cieczą min. 4 cylindrowy</w:t>
      </w:r>
    </w:p>
    <w:p w14:paraId="184BB892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Prądnice bezszczotkowe</w:t>
      </w:r>
    </w:p>
    <w:p w14:paraId="2BF48684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prądnice wyposażone w system cyfrowej stabilizacji napięcia AVR +/- 0,5%</w:t>
      </w:r>
    </w:p>
    <w:p w14:paraId="5ED948BF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Możliwość dwóch trybów pracy: praca ręczna lub automatyczna</w:t>
      </w:r>
    </w:p>
    <w:p w14:paraId="50C8BC93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Wanna retencyjna</w:t>
      </w:r>
    </w:p>
    <w:p w14:paraId="3FF7308A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Antykorozyjne powłoki: rama – Zr, obudowa – Zr, Al.-Zn</w:t>
      </w:r>
    </w:p>
    <w:p w14:paraId="090DEF82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Preferowany kolor obudowy: RAL 7024</w:t>
      </w:r>
    </w:p>
    <w:p w14:paraId="76AA0BBD" w14:textId="77777777" w:rsidR="00183D71" w:rsidRDefault="00000000">
      <w:pPr>
        <w:pStyle w:val="Akapitzlist"/>
        <w:numPr>
          <w:ilvl w:val="0"/>
          <w:numId w:val="3"/>
        </w:numPr>
        <w:ind w:left="1276" w:hanging="425"/>
        <w:jc w:val="both"/>
        <w:rPr>
          <w:color w:val="000000"/>
        </w:rPr>
      </w:pPr>
      <w:r>
        <w:rPr>
          <w:color w:val="000000"/>
        </w:rPr>
        <w:t>Sterownik agregatu z poniższymi możliwościami:</w:t>
      </w:r>
    </w:p>
    <w:p w14:paraId="749156BB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intuicyjny interfejs graficzny</w:t>
      </w:r>
    </w:p>
    <w:p w14:paraId="06B9348E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zegar czasu rzeczywistego z akumulatorem</w:t>
      </w:r>
    </w:p>
    <w:p w14:paraId="0A21DF5D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kontrola zasilania sieciowego, automatyczny start generatora</w:t>
      </w:r>
    </w:p>
    <w:p w14:paraId="5082B9F7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dziennik zdarzeń: do 350 pozycji</w:t>
      </w:r>
    </w:p>
    <w:p w14:paraId="42252800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pomiar wartości prądu w 3 fazach </w:t>
      </w:r>
    </w:p>
    <w:p w14:paraId="267C57BA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pomiar wartości napięcia sieci i generatora</w:t>
      </w:r>
    </w:p>
    <w:p w14:paraId="0B3E383D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pomiar mocy czynnej, biernej i pozornej</w:t>
      </w:r>
    </w:p>
    <w:p w14:paraId="6D004271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licznik energii czynnej i biernej generatora</w:t>
      </w:r>
    </w:p>
    <w:p w14:paraId="3E01D16D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licznik czasu pracy, wielofunkcyjne, konfigurowalne liczniki</w:t>
      </w:r>
    </w:p>
    <w:p w14:paraId="66CC1D7C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>pomiar napięcia akumulatora</w:t>
      </w:r>
    </w:p>
    <w:p w14:paraId="3F94048D" w14:textId="77777777" w:rsidR="00183D71" w:rsidRDefault="00000000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pełne zabezpieczenie silnika i prądnicy</w:t>
      </w:r>
    </w:p>
    <w:p w14:paraId="2C7F5B48" w14:textId="77777777" w:rsidR="00183D71" w:rsidRDefault="00000000">
      <w:pPr>
        <w:pStyle w:val="Akapitzlist"/>
        <w:numPr>
          <w:ilvl w:val="0"/>
          <w:numId w:val="3"/>
        </w:numPr>
        <w:ind w:left="1134" w:hanging="425"/>
        <w:jc w:val="both"/>
        <w:rPr>
          <w:color w:val="000000"/>
        </w:rPr>
      </w:pPr>
      <w:r>
        <w:rPr>
          <w:color w:val="000000"/>
        </w:rPr>
        <w:t>możliwość monitoringu agregatu poprzez kartę GPRS</w:t>
      </w:r>
    </w:p>
    <w:p w14:paraId="2CDDACA1" w14:textId="77777777" w:rsidR="00183D71" w:rsidRDefault="00000000">
      <w:pPr>
        <w:pStyle w:val="Akapitzlist"/>
        <w:numPr>
          <w:ilvl w:val="0"/>
          <w:numId w:val="3"/>
        </w:numPr>
        <w:ind w:left="1134" w:hanging="425"/>
        <w:jc w:val="both"/>
        <w:rPr>
          <w:color w:val="000000"/>
        </w:rPr>
      </w:pPr>
      <w:r>
        <w:rPr>
          <w:color w:val="000000"/>
        </w:rPr>
        <w:t>darmowa aplikacja do monitorowania agregatu</w:t>
      </w:r>
    </w:p>
    <w:p w14:paraId="4F345D4D" w14:textId="77777777" w:rsidR="00183D71" w:rsidRDefault="00000000">
      <w:pPr>
        <w:pStyle w:val="Akapitzlist"/>
        <w:numPr>
          <w:ilvl w:val="0"/>
          <w:numId w:val="3"/>
        </w:numPr>
        <w:ind w:left="1134" w:hanging="425"/>
        <w:jc w:val="both"/>
        <w:rPr>
          <w:color w:val="000000"/>
        </w:rPr>
      </w:pPr>
      <w:r>
        <w:rPr>
          <w:color w:val="000000"/>
        </w:rPr>
        <w:t>wyposażenie standardowe agregatu: grzałka bloku silnika, ładowarka akumulatorów, wlew paliwa wewnętrzny zabezpieczony zamkiem obudowy agregatu</w:t>
      </w:r>
    </w:p>
    <w:p w14:paraId="26EC3162" w14:textId="77777777" w:rsidR="00183D71" w:rsidRDefault="00000000">
      <w:pPr>
        <w:pStyle w:val="Akapitzlist"/>
        <w:numPr>
          <w:ilvl w:val="0"/>
          <w:numId w:val="3"/>
        </w:numPr>
        <w:ind w:left="1134" w:hanging="425"/>
        <w:jc w:val="both"/>
        <w:rPr>
          <w:color w:val="000000"/>
        </w:rPr>
      </w:pPr>
      <w:r>
        <w:rPr>
          <w:color w:val="000000"/>
        </w:rPr>
        <w:t>agregat spełniający normy i dyrektywy:</w:t>
      </w:r>
    </w:p>
    <w:p w14:paraId="4E2F5158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Dyrektywa Maszynowa 2006/42/WE</w:t>
      </w:r>
    </w:p>
    <w:p w14:paraId="08508785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Dyrektywa Niskonapięciowa 2014/35/WE</w:t>
      </w:r>
    </w:p>
    <w:p w14:paraId="146BB809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Kompatybilność Elektromagnetyczna 2014/30/WE</w:t>
      </w:r>
    </w:p>
    <w:p w14:paraId="037FE606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Dyrektywa Hałasowa 2000/14/WE</w:t>
      </w:r>
    </w:p>
    <w:p w14:paraId="5CA822DC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Dyrektywa Spalinowa 97/68/WE</w:t>
      </w:r>
    </w:p>
    <w:p w14:paraId="394E31FB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ISO 8528-1/2018, PN-ISO 8528-5/2018</w:t>
      </w:r>
    </w:p>
    <w:p w14:paraId="07E03EC8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PN-EN ISO 8528-13:2016</w:t>
      </w:r>
    </w:p>
    <w:p w14:paraId="40D534E8" w14:textId="77777777" w:rsidR="00183D71" w:rsidRDefault="00000000">
      <w:pPr>
        <w:pStyle w:val="Akapitzlist"/>
        <w:numPr>
          <w:ilvl w:val="0"/>
          <w:numId w:val="5"/>
        </w:numPr>
        <w:ind w:left="1985" w:hanging="567"/>
        <w:jc w:val="both"/>
        <w:rPr>
          <w:color w:val="000000"/>
        </w:rPr>
      </w:pPr>
      <w:r>
        <w:rPr>
          <w:color w:val="000000"/>
        </w:rPr>
        <w:t>PN-EN 60204-1</w:t>
      </w:r>
    </w:p>
    <w:p w14:paraId="4E5B6F3D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 xml:space="preserve">Układ SZR na przełącznikach 4 polowych minimum 200 A do powieszenia </w:t>
      </w:r>
      <w:r>
        <w:rPr>
          <w:color w:val="000000"/>
        </w:rPr>
        <w:br/>
        <w:t>z własnym sterownikiem</w:t>
      </w:r>
    </w:p>
    <w:p w14:paraId="24C75187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Silnik  wraz z prądnicą montowany na sztywnej ramie z układem tłumiącym drgania</w:t>
      </w:r>
    </w:p>
    <w:p w14:paraId="0D8F5DC5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Moc znamionowa 124kVA/99kW</w:t>
      </w:r>
    </w:p>
    <w:p w14:paraId="500D0B1C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Moc awaryjna 136kVA/109kW</w:t>
      </w:r>
    </w:p>
    <w:p w14:paraId="1F700206" w14:textId="77777777" w:rsidR="00183D71" w:rsidRDefault="00000000">
      <w:pPr>
        <w:pStyle w:val="Akapitzlist"/>
        <w:ind w:left="851"/>
        <w:jc w:val="both"/>
        <w:rPr>
          <w:color w:val="000000"/>
        </w:rPr>
      </w:pPr>
      <w:r>
        <w:rPr>
          <w:color w:val="000000"/>
        </w:rPr>
        <w:t>Napięcie znamionowe 400V/230V</w:t>
      </w:r>
    </w:p>
    <w:p w14:paraId="270A5348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Częstotliwość 50Hz</w:t>
      </w:r>
    </w:p>
    <w:p w14:paraId="5229C659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Prąd znamionowy 179A</w:t>
      </w:r>
    </w:p>
    <w:p w14:paraId="27AB3254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Pojemność zbiornika paliwa: 300 l.</w:t>
      </w:r>
    </w:p>
    <w:p w14:paraId="6DB68CDD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wpięcie w istniejącą instalację elektryczną oraz w istniejący układ monitoringu GPRS</w:t>
      </w:r>
    </w:p>
    <w:p w14:paraId="0F46FE03" w14:textId="77777777" w:rsidR="00183D71" w:rsidRDefault="00000000">
      <w:pPr>
        <w:pStyle w:val="Akapitzlist"/>
        <w:numPr>
          <w:ilvl w:val="0"/>
          <w:numId w:val="3"/>
        </w:numPr>
        <w:ind w:left="851"/>
        <w:jc w:val="both"/>
        <w:rPr>
          <w:color w:val="000000"/>
        </w:rPr>
      </w:pPr>
      <w:r>
        <w:rPr>
          <w:color w:val="000000"/>
        </w:rPr>
        <w:t>termin montażu oraz lokalizację agregatu należy uzgodnić z Inwestorem oraz użytkownikiem obiektów.</w:t>
      </w:r>
    </w:p>
    <w:p w14:paraId="318B7928" w14:textId="77777777" w:rsidR="00183D71" w:rsidRDefault="00000000">
      <w:pPr>
        <w:pStyle w:val="Akapitzlist"/>
        <w:numPr>
          <w:ilvl w:val="0"/>
          <w:numId w:val="2"/>
        </w:numPr>
      </w:pPr>
      <w:r>
        <w:rPr>
          <w:b/>
          <w:bCs/>
          <w:u w:val="single"/>
        </w:rPr>
        <w:t>Kosewo:</w:t>
      </w:r>
      <w:r>
        <w:rPr>
          <w:b/>
          <w:bCs/>
          <w:color w:val="000000"/>
          <w:u w:val="single"/>
        </w:rPr>
        <w:t xml:space="preserve"> agregat musi być fabrycznie nowy wyposażony w :</w:t>
      </w:r>
    </w:p>
    <w:p w14:paraId="4EB3B29F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Silnik wysokoprężny chłodzony cieczą min. 4 cylindrowy</w:t>
      </w:r>
    </w:p>
    <w:p w14:paraId="5ED8555A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Prądnice bezszczotkowe</w:t>
      </w:r>
    </w:p>
    <w:p w14:paraId="2C4F4480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prądnice wyposażone w system cyfrowej stabilizacji napięcia AVR +/- 0,5%</w:t>
      </w:r>
    </w:p>
    <w:p w14:paraId="78039E11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Możliwość dwóch trybów pracy: praca ręczna lub automatyczna</w:t>
      </w:r>
    </w:p>
    <w:p w14:paraId="3DD3DB87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Wanna retencyjna</w:t>
      </w:r>
    </w:p>
    <w:p w14:paraId="03998C82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Antykorozyjne powłoki: rama – Zr, obudowa – Zr, Al.-Zn</w:t>
      </w:r>
    </w:p>
    <w:p w14:paraId="34B00F20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Preferowany kolor obudowy: RAL 7024</w:t>
      </w:r>
    </w:p>
    <w:p w14:paraId="6141056E" w14:textId="77777777" w:rsidR="00183D71" w:rsidRDefault="00000000">
      <w:pPr>
        <w:pStyle w:val="Akapitzlist"/>
        <w:numPr>
          <w:ilvl w:val="0"/>
          <w:numId w:val="6"/>
        </w:numPr>
        <w:ind w:left="1134" w:hanging="425"/>
        <w:jc w:val="both"/>
        <w:rPr>
          <w:color w:val="000000"/>
        </w:rPr>
      </w:pPr>
      <w:r>
        <w:rPr>
          <w:color w:val="000000"/>
        </w:rPr>
        <w:t>Sterownik agregatu z poniższymi możliwościami:</w:t>
      </w:r>
    </w:p>
    <w:p w14:paraId="167A3FC1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intuicyjny interfejs graficzny</w:t>
      </w:r>
    </w:p>
    <w:p w14:paraId="6AEC8D14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zegar czasu rzeczywistego z akumulatorem</w:t>
      </w:r>
    </w:p>
    <w:p w14:paraId="0FED1A6D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kontrola zasilania sieciowego, automatyczny start generatora</w:t>
      </w:r>
    </w:p>
    <w:p w14:paraId="161B7947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dziennik zdarzeń: do 350 pozycji</w:t>
      </w:r>
    </w:p>
    <w:p w14:paraId="37085CAE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pomiar wartości prądu w 3 fazach </w:t>
      </w:r>
    </w:p>
    <w:p w14:paraId="56D8486A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pomiar wartości napięcia sieci i generatora</w:t>
      </w:r>
    </w:p>
    <w:p w14:paraId="425EF61B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pomiar mocy czynnej, biernej i pozornej</w:t>
      </w:r>
    </w:p>
    <w:p w14:paraId="50143D5A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licznik energii czynnej i biernej generatora</w:t>
      </w:r>
    </w:p>
    <w:p w14:paraId="338293D7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licznik czasu pracy, wielofunkcyjne, konfigurowalne liczniki</w:t>
      </w:r>
    </w:p>
    <w:p w14:paraId="336E7965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pomiar napięcia akumulatora</w:t>
      </w:r>
    </w:p>
    <w:p w14:paraId="3033ECD0" w14:textId="77777777" w:rsidR="00183D71" w:rsidRDefault="00000000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pełne zabezpieczenie silnika i prądnicy</w:t>
      </w:r>
    </w:p>
    <w:p w14:paraId="5310A83A" w14:textId="77777777" w:rsidR="00183D71" w:rsidRDefault="00000000">
      <w:pPr>
        <w:pStyle w:val="Akapitzlist"/>
        <w:numPr>
          <w:ilvl w:val="0"/>
          <w:numId w:val="6"/>
        </w:numPr>
        <w:ind w:left="1276" w:hanging="425"/>
        <w:jc w:val="both"/>
        <w:rPr>
          <w:color w:val="000000"/>
        </w:rPr>
      </w:pPr>
      <w:r>
        <w:rPr>
          <w:color w:val="000000"/>
        </w:rPr>
        <w:t>możliwość monitoringu agregatu poprzez kartę GPRS</w:t>
      </w:r>
    </w:p>
    <w:p w14:paraId="4112898B" w14:textId="77777777" w:rsidR="00183D71" w:rsidRDefault="00000000">
      <w:pPr>
        <w:pStyle w:val="Akapitzlist"/>
        <w:numPr>
          <w:ilvl w:val="0"/>
          <w:numId w:val="6"/>
        </w:numPr>
        <w:ind w:left="1276" w:hanging="425"/>
        <w:jc w:val="both"/>
        <w:rPr>
          <w:color w:val="000000"/>
        </w:rPr>
      </w:pPr>
      <w:r>
        <w:rPr>
          <w:color w:val="000000"/>
        </w:rPr>
        <w:t>darmowa aplikacja do monitorowania agregatu</w:t>
      </w:r>
    </w:p>
    <w:p w14:paraId="7F33767B" w14:textId="77777777" w:rsidR="00183D71" w:rsidRDefault="00000000">
      <w:pPr>
        <w:pStyle w:val="Akapitzlist"/>
        <w:numPr>
          <w:ilvl w:val="0"/>
          <w:numId w:val="6"/>
        </w:numPr>
        <w:ind w:left="1276" w:hanging="425"/>
        <w:jc w:val="both"/>
        <w:rPr>
          <w:color w:val="000000"/>
        </w:rPr>
      </w:pPr>
      <w:r>
        <w:rPr>
          <w:color w:val="000000"/>
        </w:rPr>
        <w:t>wyposażenie standardowe agregatu: grzałka bloku silnika, ładowarka akumulatorów, wlew paliwa wewnętrzny zabezpieczony zamkiem obudowy agregatu</w:t>
      </w:r>
    </w:p>
    <w:p w14:paraId="7455367B" w14:textId="77777777" w:rsidR="00183D71" w:rsidRDefault="00000000">
      <w:pPr>
        <w:pStyle w:val="Akapitzlist"/>
        <w:numPr>
          <w:ilvl w:val="0"/>
          <w:numId w:val="6"/>
        </w:numPr>
        <w:ind w:left="1276" w:hanging="425"/>
        <w:jc w:val="both"/>
        <w:rPr>
          <w:color w:val="000000"/>
        </w:rPr>
      </w:pPr>
      <w:r>
        <w:rPr>
          <w:color w:val="000000"/>
        </w:rPr>
        <w:t>agregat spełniający normy i dyrektywy:</w:t>
      </w:r>
    </w:p>
    <w:p w14:paraId="0417F8CF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Dyrektywa Maszynowa 2006/42/WE</w:t>
      </w:r>
    </w:p>
    <w:p w14:paraId="26B0D4DF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Dyrektywa Niskonapięciowa 2014/35/WE</w:t>
      </w:r>
    </w:p>
    <w:p w14:paraId="68E34746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Kompatybilność Elektromagnetyczna 2014/30/WE</w:t>
      </w:r>
    </w:p>
    <w:p w14:paraId="72324795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Dyrektywa Hałasowa 2000/14/WE</w:t>
      </w:r>
    </w:p>
    <w:p w14:paraId="0DF10256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Dyrektywa Spalinowa 97/68/WE</w:t>
      </w:r>
    </w:p>
    <w:p w14:paraId="71F36399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ISO 8528-1/2018, PN-ISO 8528-5/2018</w:t>
      </w:r>
    </w:p>
    <w:p w14:paraId="2140D3ED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PN-EN ISO 8528-13:2016</w:t>
      </w:r>
    </w:p>
    <w:p w14:paraId="4F0F01F0" w14:textId="77777777" w:rsidR="00183D71" w:rsidRDefault="00000000">
      <w:pPr>
        <w:pStyle w:val="Akapitzlist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PN-EN 60204-1</w:t>
      </w:r>
    </w:p>
    <w:p w14:paraId="0DCA4209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 xml:space="preserve">Układ SZR na przełącznikach 4 polowych minimum 200 A zewnętrzny </w:t>
      </w:r>
      <w:r>
        <w:rPr>
          <w:color w:val="000000"/>
        </w:rPr>
        <w:br/>
        <w:t>z własnym sterownikiem</w:t>
      </w:r>
    </w:p>
    <w:p w14:paraId="235411B0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Silnik  wraz z prądnicą montowany na sztywnej ramie z układem tłumiącym drgania</w:t>
      </w:r>
    </w:p>
    <w:p w14:paraId="6B374C2D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Moc znamionowa 80kVA/64kW</w:t>
      </w:r>
    </w:p>
    <w:p w14:paraId="43723FE0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Moc awaryjna 88kVA/70kW</w:t>
      </w:r>
    </w:p>
    <w:p w14:paraId="11095303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Napięcie znamionowe 400V/230V</w:t>
      </w:r>
    </w:p>
    <w:p w14:paraId="2DC25D60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Częstotliwość 50Hz</w:t>
      </w:r>
    </w:p>
    <w:p w14:paraId="14850A10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Prąd znamionowy 115A</w:t>
      </w:r>
    </w:p>
    <w:p w14:paraId="4EDFC7A7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Pojemność zbiornika paliwa: 150 l.</w:t>
      </w:r>
    </w:p>
    <w:p w14:paraId="79FB2236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wpięcie w istniejącą instalację elektryczną oraz w istniejący układ monitoringu GPRS</w:t>
      </w:r>
    </w:p>
    <w:p w14:paraId="325C7BF0" w14:textId="77777777" w:rsidR="00183D71" w:rsidRDefault="00000000">
      <w:pPr>
        <w:pStyle w:val="Akapitzlist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termin montażu oraz lokalizację agregatu należy uzgodnić z Inwestorem oraz użytkownikiem obiektów.</w:t>
      </w:r>
    </w:p>
    <w:p w14:paraId="210B65A7" w14:textId="77777777" w:rsidR="00183D71" w:rsidRDefault="00183D71">
      <w:pPr>
        <w:pStyle w:val="Akapitzlist"/>
        <w:jc w:val="both"/>
        <w:rPr>
          <w:color w:val="000000"/>
        </w:rPr>
      </w:pPr>
    </w:p>
    <w:p w14:paraId="4D478BBD" w14:textId="77777777" w:rsidR="00183D71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 zamówienia obejmuje ponadto przeprowadzenie badań instalacji elektrycznych wraz z pomiarami ochronnymi, rozruch oraz szkolenie stanowiskowe z obsługi agregatu. Realizację powyższych czynności należy potwierdzić protokołami odbioru.</w:t>
      </w:r>
    </w:p>
    <w:p w14:paraId="4CC8A3DB" w14:textId="77777777" w:rsidR="00183D71" w:rsidRDefault="00000000">
      <w:pPr>
        <w:jc w:val="both"/>
      </w:pPr>
      <w:r>
        <w:rPr>
          <w:rFonts w:ascii="Times New Roman" w:hAnsi="Times New Roman"/>
          <w:sz w:val="24"/>
          <w:szCs w:val="24"/>
        </w:rPr>
        <w:t>Zamawiający wymaga od Wykonawcy udzielenia co najmniej 2 letniej gwarancji na przedmiot zamówienia oraz 2 letniej rękojmi.</w:t>
      </w:r>
    </w:p>
    <w:sectPr w:rsidR="00183D7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A256" w14:textId="77777777" w:rsidR="006227AA" w:rsidRDefault="006227AA">
      <w:pPr>
        <w:spacing w:after="0" w:line="240" w:lineRule="auto"/>
      </w:pPr>
      <w:r>
        <w:separator/>
      </w:r>
    </w:p>
  </w:endnote>
  <w:endnote w:type="continuationSeparator" w:id="0">
    <w:p w14:paraId="5115E2CC" w14:textId="77777777" w:rsidR="006227AA" w:rsidRDefault="006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5A11" w14:textId="77777777" w:rsidR="006227AA" w:rsidRDefault="006227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D85B2A" w14:textId="77777777" w:rsidR="006227AA" w:rsidRDefault="00622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6D"/>
    <w:multiLevelType w:val="multilevel"/>
    <w:tmpl w:val="BD90F3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09C"/>
    <w:multiLevelType w:val="multilevel"/>
    <w:tmpl w:val="C5A6FAA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E824969"/>
    <w:multiLevelType w:val="multilevel"/>
    <w:tmpl w:val="2AEC06A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831E0A"/>
    <w:multiLevelType w:val="multilevel"/>
    <w:tmpl w:val="426A3A16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22C47CE"/>
    <w:multiLevelType w:val="multilevel"/>
    <w:tmpl w:val="FEB4044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AFC43F9"/>
    <w:multiLevelType w:val="multilevel"/>
    <w:tmpl w:val="B1C20DB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F050D89"/>
    <w:multiLevelType w:val="multilevel"/>
    <w:tmpl w:val="08CA7DAE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BBA1339"/>
    <w:multiLevelType w:val="multilevel"/>
    <w:tmpl w:val="25E8962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num w:numId="1" w16cid:durableId="227226292">
    <w:abstractNumId w:val="2"/>
  </w:num>
  <w:num w:numId="2" w16cid:durableId="458764217">
    <w:abstractNumId w:val="0"/>
  </w:num>
  <w:num w:numId="3" w16cid:durableId="62795100">
    <w:abstractNumId w:val="6"/>
  </w:num>
  <w:num w:numId="4" w16cid:durableId="551621463">
    <w:abstractNumId w:val="4"/>
  </w:num>
  <w:num w:numId="5" w16cid:durableId="452988691">
    <w:abstractNumId w:val="5"/>
  </w:num>
  <w:num w:numId="6" w16cid:durableId="1781410684">
    <w:abstractNumId w:val="3"/>
  </w:num>
  <w:num w:numId="7" w16cid:durableId="359936380">
    <w:abstractNumId w:val="1"/>
  </w:num>
  <w:num w:numId="8" w16cid:durableId="1158762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3D71"/>
    <w:rsid w:val="00183D71"/>
    <w:rsid w:val="006227AA"/>
    <w:rsid w:val="00C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8041"/>
  <w15:docId w15:val="{78517D5B-141D-444B-A312-C3FCBDE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Times New Roman" w:eastAsia="MS Mincho" w:hAnsi="Times New Roman"/>
      <w:sz w:val="24"/>
    </w:rPr>
  </w:style>
  <w:style w:type="character" w:customStyle="1" w:styleId="AkapitzlistZnak">
    <w:name w:val="Akapit z listą Znak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Piguła</dc:creator>
  <dc:description/>
  <cp:lastModifiedBy>Anna Makowska</cp:lastModifiedBy>
  <cp:revision>2</cp:revision>
  <dcterms:created xsi:type="dcterms:W3CDTF">2023-07-20T04:23:00Z</dcterms:created>
  <dcterms:modified xsi:type="dcterms:W3CDTF">2023-07-20T04:23:00Z</dcterms:modified>
</cp:coreProperties>
</file>